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98" w:rsidRPr="00732E9E" w:rsidRDefault="00CD6198">
      <w:pPr>
        <w:rPr>
          <w:lang w:val="lv-LV"/>
        </w:rPr>
      </w:pPr>
    </w:p>
    <w:p w:rsidR="00CD6198" w:rsidRDefault="00CD6198">
      <w:pPr>
        <w:rPr>
          <w:lang w:val="lv-LV"/>
        </w:rPr>
      </w:pPr>
    </w:p>
    <w:p w:rsidR="000D14A2" w:rsidRDefault="000D14A2">
      <w:pPr>
        <w:rPr>
          <w:lang w:val="lv-LV"/>
        </w:rPr>
      </w:pPr>
    </w:p>
    <w:p w:rsidR="000D14A2" w:rsidRDefault="000D14A2">
      <w:pPr>
        <w:rPr>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Pr="00D64429" w:rsidRDefault="000D14A2" w:rsidP="000D14A2">
      <w:pPr>
        <w:jc w:val="center"/>
        <w:rPr>
          <w:b/>
          <w:bCs/>
          <w:sz w:val="36"/>
          <w:lang w:val="lv-LV"/>
        </w:rPr>
      </w:pPr>
    </w:p>
    <w:p w:rsidR="000D14A2" w:rsidRDefault="000D14A2">
      <w:pPr>
        <w:rPr>
          <w:lang w:val="lv-LV"/>
        </w:rPr>
      </w:pPr>
    </w:p>
    <w:p w:rsidR="000D14A2" w:rsidRDefault="000D14A2">
      <w:pPr>
        <w:rPr>
          <w:lang w:val="lv-LV"/>
        </w:rPr>
      </w:pPr>
    </w:p>
    <w:p w:rsidR="000D14A2" w:rsidRDefault="000D14A2">
      <w:pPr>
        <w:rPr>
          <w:lang w:val="lv-LV"/>
        </w:rPr>
      </w:pPr>
    </w:p>
    <w:p w:rsidR="000D14A2" w:rsidRDefault="000D14A2">
      <w:pPr>
        <w:rPr>
          <w:lang w:val="lv-LV"/>
        </w:rPr>
      </w:pPr>
    </w:p>
    <w:p w:rsidR="000D14A2" w:rsidRPr="00732E9E" w:rsidRDefault="000D14A2">
      <w:pPr>
        <w:rPr>
          <w:lang w:val="lv-LV"/>
        </w:rPr>
      </w:pPr>
    </w:p>
    <w:p w:rsidR="00CD6198" w:rsidRPr="00732E9E" w:rsidRDefault="00CD6198">
      <w:pPr>
        <w:rPr>
          <w:lang w:val="lv-LV"/>
        </w:rPr>
      </w:pPr>
    </w:p>
    <w:p w:rsidR="00CD6198" w:rsidRPr="000D14A2" w:rsidRDefault="002615D2" w:rsidP="000D14A2">
      <w:pPr>
        <w:jc w:val="center"/>
        <w:rPr>
          <w:b/>
          <w:sz w:val="36"/>
          <w:szCs w:val="36"/>
          <w:lang w:val="lv-LV"/>
        </w:rPr>
      </w:pPr>
      <w:bookmarkStart w:id="0" w:name="_Toc73246187"/>
      <w:r>
        <w:rPr>
          <w:b/>
          <w:sz w:val="36"/>
          <w:szCs w:val="36"/>
          <w:lang w:val="lv-LV"/>
        </w:rPr>
        <w:t>6</w:t>
      </w:r>
      <w:r w:rsidR="000D14A2">
        <w:rPr>
          <w:b/>
          <w:sz w:val="36"/>
          <w:szCs w:val="36"/>
          <w:lang w:val="lv-LV"/>
        </w:rPr>
        <w:t>.</w:t>
      </w:r>
      <w:r w:rsidR="00AE3DEA" w:rsidRPr="000D14A2">
        <w:rPr>
          <w:b/>
          <w:sz w:val="36"/>
          <w:szCs w:val="36"/>
          <w:lang w:val="lv-LV"/>
        </w:rPr>
        <w:t xml:space="preserve">Gaisa kuģu </w:t>
      </w:r>
      <w:r>
        <w:rPr>
          <w:b/>
          <w:sz w:val="36"/>
          <w:szCs w:val="36"/>
          <w:lang w:val="lv-LV"/>
        </w:rPr>
        <w:t>tehniskās apkopes programmas</w:t>
      </w:r>
      <w:bookmarkEnd w:id="0"/>
    </w:p>
    <w:p w:rsidR="00CD6198" w:rsidRPr="00732E9E" w:rsidRDefault="00CD6198">
      <w:pPr>
        <w:jc w:val="center"/>
        <w:rPr>
          <w:sz w:val="24"/>
          <w:lang w:val="lv-LV"/>
        </w:rPr>
      </w:pPr>
      <w:r w:rsidRPr="00732E9E">
        <w:rPr>
          <w:sz w:val="24"/>
          <w:lang w:val="lv-LV"/>
        </w:rPr>
        <w:br w:type="page"/>
      </w: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9A5466" w:rsidRDefault="009A5466">
      <w:pPr>
        <w:jc w:val="center"/>
        <w:rPr>
          <w:sz w:val="24"/>
          <w:lang w:val="lv-LV"/>
        </w:rPr>
      </w:pPr>
    </w:p>
    <w:p w:rsidR="009A5466" w:rsidRDefault="009A5466">
      <w:pPr>
        <w:jc w:val="center"/>
        <w:rPr>
          <w:sz w:val="24"/>
          <w:lang w:val="lv-LV"/>
        </w:rPr>
      </w:pPr>
    </w:p>
    <w:p w:rsidR="00CD6198" w:rsidRPr="00732E9E" w:rsidRDefault="00CD6198">
      <w:pPr>
        <w:jc w:val="center"/>
        <w:rPr>
          <w:sz w:val="24"/>
          <w:lang w:val="lv-LV"/>
        </w:rPr>
      </w:pPr>
      <w:r w:rsidRPr="00732E9E">
        <w:rPr>
          <w:sz w:val="24"/>
          <w:lang w:val="lv-LV"/>
        </w:rPr>
        <w:t>BRĪVA LAPPUSE</w:t>
      </w:r>
    </w:p>
    <w:p w:rsidR="00CD6198" w:rsidRDefault="00CD6198" w:rsidP="00B70BA7">
      <w:pPr>
        <w:rPr>
          <w:sz w:val="24"/>
          <w:lang w:val="lv-LV"/>
        </w:rPr>
      </w:pPr>
      <w:r w:rsidRPr="00732E9E">
        <w:rPr>
          <w:sz w:val="24"/>
          <w:lang w:val="lv-LV"/>
        </w:rPr>
        <w:br w:type="page"/>
      </w:r>
    </w:p>
    <w:p w:rsidR="00B70BA7" w:rsidRPr="00732E9E" w:rsidRDefault="00B70BA7" w:rsidP="00B70BA7">
      <w:pPr>
        <w:rPr>
          <w:b/>
          <w:sz w:val="24"/>
          <w:lang w:val="lv-LV"/>
        </w:rPr>
      </w:pPr>
    </w:p>
    <w:p w:rsidR="00CD6198" w:rsidRPr="00732E9E" w:rsidRDefault="00CD6198" w:rsidP="009A6CA6">
      <w:pPr>
        <w:pStyle w:val="Heading2"/>
        <w:numPr>
          <w:ilvl w:val="1"/>
          <w:numId w:val="11"/>
        </w:numPr>
        <w:spacing w:before="0" w:after="0"/>
        <w:ind w:right="187"/>
        <w:rPr>
          <w:lang w:val="lv-LV"/>
        </w:rPr>
      </w:pPr>
      <w:bookmarkStart w:id="1" w:name="_Toc73246188"/>
      <w:r w:rsidRPr="00732E9E">
        <w:rPr>
          <w:lang w:val="lv-LV"/>
        </w:rPr>
        <w:t>Nodaļa- Rokasgrāmatas sējuma mērķis</w:t>
      </w:r>
      <w:bookmarkEnd w:id="1"/>
      <w:r w:rsidR="002615D2">
        <w:rPr>
          <w:lang w:val="lv-LV"/>
        </w:rPr>
        <w:t xml:space="preserve"> un apjoms</w:t>
      </w:r>
    </w:p>
    <w:p w:rsidR="00CD6198" w:rsidRPr="00732E9E" w:rsidRDefault="00CD6198" w:rsidP="00B70BA7">
      <w:pPr>
        <w:ind w:right="187"/>
        <w:jc w:val="both"/>
        <w:rPr>
          <w:sz w:val="24"/>
          <w:lang w:val="lv-LV"/>
        </w:rPr>
      </w:pPr>
    </w:p>
    <w:p w:rsidR="00CD6198" w:rsidRDefault="00CD6198" w:rsidP="00E11F90">
      <w:pPr>
        <w:ind w:left="284" w:right="187"/>
        <w:jc w:val="both"/>
        <w:rPr>
          <w:sz w:val="24"/>
          <w:lang w:val="lv-LV"/>
        </w:rPr>
      </w:pPr>
      <w:r w:rsidRPr="00732E9E">
        <w:rPr>
          <w:sz w:val="24"/>
          <w:lang w:val="lv-LV"/>
        </w:rPr>
        <w:t xml:space="preserve">Šis lidotspējas rokasgrāmatas </w:t>
      </w:r>
      <w:r w:rsidR="002615D2">
        <w:rPr>
          <w:sz w:val="24"/>
          <w:lang w:val="lv-LV"/>
        </w:rPr>
        <w:t>sadaļa</w:t>
      </w:r>
      <w:r w:rsidRPr="00732E9E">
        <w:rPr>
          <w:sz w:val="24"/>
          <w:lang w:val="lv-LV"/>
        </w:rPr>
        <w:t xml:space="preserve"> nosaka procedūras kādas jāpielieto </w:t>
      </w:r>
      <w:r w:rsidR="002615D2">
        <w:rPr>
          <w:sz w:val="24"/>
          <w:lang w:val="lv-LV"/>
        </w:rPr>
        <w:t xml:space="preserve">valsts aģentūras „Civilās aviācijas aģentūra” darbiniekiem veicot gaisa kuģu tehniskās apkopes programmu, kā arī to izmaiņu, izvērtēšanu un apstiprināšanu. </w:t>
      </w:r>
    </w:p>
    <w:p w:rsidR="002615D2" w:rsidRPr="00732E9E" w:rsidRDefault="002615D2" w:rsidP="00E11F90">
      <w:pPr>
        <w:ind w:left="284" w:right="187"/>
        <w:jc w:val="both"/>
        <w:rPr>
          <w:sz w:val="24"/>
          <w:lang w:val="lv-LV"/>
        </w:rPr>
      </w:pPr>
      <w:r>
        <w:rPr>
          <w:sz w:val="24"/>
          <w:lang w:val="lv-LV"/>
        </w:rPr>
        <w:t>Šis sadaļa nosaka procedūras, kuras jāievēro visiem darbiniekiem, kas iesaistīti gaisa kuģu tehniskās apkopes programmu apstiprināšanā.</w:t>
      </w:r>
    </w:p>
    <w:p w:rsidR="00CD6198" w:rsidRDefault="00CD6198">
      <w:pPr>
        <w:jc w:val="both"/>
        <w:rPr>
          <w:sz w:val="24"/>
          <w:lang w:val="lv-LV"/>
        </w:rPr>
      </w:pPr>
      <w:r w:rsidRPr="00732E9E">
        <w:rPr>
          <w:sz w:val="24"/>
          <w:lang w:val="lv-LV"/>
        </w:rPr>
        <w:br w:type="page"/>
      </w:r>
    </w:p>
    <w:p w:rsidR="00D75565" w:rsidRPr="00732E9E" w:rsidRDefault="00D75565" w:rsidP="00B70BA7">
      <w:pPr>
        <w:jc w:val="both"/>
        <w:rPr>
          <w:sz w:val="24"/>
          <w:lang w:val="lv-LV"/>
        </w:rPr>
      </w:pPr>
    </w:p>
    <w:p w:rsidR="00CD6198" w:rsidRPr="00732E9E" w:rsidRDefault="00CD6198" w:rsidP="009A6CA6">
      <w:pPr>
        <w:pStyle w:val="Heading2"/>
        <w:numPr>
          <w:ilvl w:val="1"/>
          <w:numId w:val="11"/>
        </w:numPr>
        <w:spacing w:before="0" w:after="0"/>
        <w:rPr>
          <w:lang w:val="lv-LV"/>
        </w:rPr>
      </w:pPr>
      <w:bookmarkStart w:id="2" w:name="_Toc73246190"/>
      <w:r w:rsidRPr="00732E9E">
        <w:rPr>
          <w:lang w:val="lv-LV"/>
        </w:rPr>
        <w:t>Nodaļa- Definīcijas un saīsinājumi</w:t>
      </w:r>
      <w:bookmarkEnd w:id="2"/>
    </w:p>
    <w:p w:rsidR="00CD6198" w:rsidRPr="00732E9E" w:rsidRDefault="00CD6198" w:rsidP="00B70BA7">
      <w:pPr>
        <w:jc w:val="both"/>
        <w:rPr>
          <w:sz w:val="24"/>
          <w:lang w:val="lv-LV"/>
        </w:rPr>
      </w:pPr>
    </w:p>
    <w:p w:rsidR="00CD6198" w:rsidRPr="00732E9E" w:rsidRDefault="00CD6198" w:rsidP="006F27B5">
      <w:pPr>
        <w:ind w:left="284"/>
        <w:jc w:val="both"/>
        <w:rPr>
          <w:sz w:val="24"/>
          <w:lang w:val="lv-LV"/>
        </w:rPr>
      </w:pPr>
      <w:r w:rsidRPr="00732E9E">
        <w:rPr>
          <w:sz w:val="24"/>
          <w:lang w:val="lv-LV"/>
        </w:rPr>
        <w:t xml:space="preserve">CAA- </w:t>
      </w:r>
      <w:r w:rsidR="00F618CC" w:rsidRPr="00732E9E">
        <w:rPr>
          <w:sz w:val="24"/>
          <w:lang w:val="lv-LV"/>
        </w:rPr>
        <w:t>Valsts aģentūra „Civilās aviācijas aģentūra”</w:t>
      </w:r>
    </w:p>
    <w:p w:rsidR="00CD6198" w:rsidRPr="00732E9E" w:rsidRDefault="00CD6198" w:rsidP="006F27B5">
      <w:pPr>
        <w:ind w:left="284"/>
        <w:jc w:val="both"/>
        <w:rPr>
          <w:sz w:val="24"/>
          <w:lang w:val="lv-LV"/>
        </w:rPr>
      </w:pPr>
      <w:r w:rsidRPr="00732E9E">
        <w:rPr>
          <w:sz w:val="24"/>
          <w:lang w:val="lv-LV"/>
        </w:rPr>
        <w:t>TAO- gaisa kuģu tehniskās apkopes organizācija</w:t>
      </w:r>
    </w:p>
    <w:p w:rsidR="00CD6198" w:rsidRPr="00732E9E" w:rsidRDefault="00CD6198" w:rsidP="006F27B5">
      <w:pPr>
        <w:ind w:left="284"/>
        <w:jc w:val="both"/>
        <w:rPr>
          <w:sz w:val="24"/>
          <w:lang w:val="lv-LV"/>
        </w:rPr>
      </w:pPr>
      <w:r w:rsidRPr="00732E9E">
        <w:rPr>
          <w:sz w:val="24"/>
          <w:lang w:val="lv-LV"/>
        </w:rPr>
        <w:t>TA- gaisa kuģu tehniskā apkope</w:t>
      </w:r>
    </w:p>
    <w:p w:rsidR="00CD6198" w:rsidRPr="00732E9E" w:rsidRDefault="00F618CC" w:rsidP="006F27B5">
      <w:pPr>
        <w:ind w:left="284"/>
        <w:jc w:val="both"/>
        <w:rPr>
          <w:sz w:val="24"/>
          <w:lang w:val="lv-LV"/>
        </w:rPr>
      </w:pPr>
      <w:r w:rsidRPr="00732E9E">
        <w:rPr>
          <w:sz w:val="24"/>
          <w:lang w:val="lv-LV"/>
        </w:rPr>
        <w:t>EASA- Eiropas aviācijas drošības aģentūra</w:t>
      </w:r>
    </w:p>
    <w:p w:rsidR="00CD6198" w:rsidRPr="00732E9E" w:rsidRDefault="00CD6198" w:rsidP="006F27B5">
      <w:pPr>
        <w:ind w:left="284"/>
        <w:jc w:val="both"/>
        <w:rPr>
          <w:sz w:val="24"/>
          <w:lang w:val="lv-LV"/>
        </w:rPr>
      </w:pPr>
      <w:r w:rsidRPr="00732E9E">
        <w:rPr>
          <w:sz w:val="24"/>
          <w:lang w:val="lv-LV"/>
        </w:rPr>
        <w:t xml:space="preserve">ICAO- starptautiskā civilās aviācijas organizācija </w:t>
      </w:r>
    </w:p>
    <w:p w:rsidR="00CD6198" w:rsidRPr="00732E9E" w:rsidRDefault="00CD6198" w:rsidP="006F27B5">
      <w:pPr>
        <w:ind w:left="284"/>
        <w:jc w:val="both"/>
        <w:rPr>
          <w:sz w:val="24"/>
          <w:lang w:val="lv-LV"/>
        </w:rPr>
      </w:pPr>
      <w:r w:rsidRPr="00732E9E">
        <w:rPr>
          <w:sz w:val="24"/>
          <w:lang w:val="lv-LV"/>
        </w:rPr>
        <w:t xml:space="preserve">AMC- pielietojamie atbilstības līdzekļi </w:t>
      </w:r>
    </w:p>
    <w:p w:rsidR="00CD6198" w:rsidRPr="00732E9E" w:rsidRDefault="00CD6198" w:rsidP="006F27B5">
      <w:pPr>
        <w:ind w:left="284"/>
        <w:jc w:val="both"/>
        <w:rPr>
          <w:sz w:val="24"/>
          <w:lang w:val="lv-LV"/>
        </w:rPr>
      </w:pPr>
      <w:r w:rsidRPr="00732E9E">
        <w:rPr>
          <w:sz w:val="24"/>
          <w:lang w:val="lv-LV"/>
        </w:rPr>
        <w:t xml:space="preserve">GM- </w:t>
      </w:r>
      <w:r w:rsidR="00F618CC" w:rsidRPr="00732E9E">
        <w:rPr>
          <w:sz w:val="24"/>
          <w:lang w:val="lv-LV"/>
        </w:rPr>
        <w:t>skaidrojošais materiāls</w:t>
      </w:r>
    </w:p>
    <w:p w:rsidR="00CD6198" w:rsidRPr="00732E9E" w:rsidRDefault="00CD6198" w:rsidP="006F27B5">
      <w:pPr>
        <w:ind w:left="284"/>
        <w:jc w:val="both"/>
        <w:rPr>
          <w:sz w:val="24"/>
          <w:lang w:val="lv-LV"/>
        </w:rPr>
      </w:pPr>
      <w:r w:rsidRPr="00732E9E">
        <w:rPr>
          <w:sz w:val="24"/>
          <w:lang w:val="lv-LV"/>
        </w:rPr>
        <w:t>LR- Latvijas Republika</w:t>
      </w:r>
    </w:p>
    <w:p w:rsidR="00CD6198" w:rsidRPr="00732E9E" w:rsidRDefault="00CD6198" w:rsidP="006F27B5">
      <w:pPr>
        <w:ind w:left="284"/>
        <w:jc w:val="both"/>
        <w:rPr>
          <w:sz w:val="24"/>
          <w:lang w:val="lv-LV"/>
        </w:rPr>
      </w:pPr>
      <w:r w:rsidRPr="00732E9E">
        <w:rPr>
          <w:sz w:val="24"/>
          <w:lang w:val="lv-LV"/>
        </w:rPr>
        <w:t>SM- Satiksmes ministrija</w:t>
      </w:r>
    </w:p>
    <w:p w:rsidR="00CD6198" w:rsidRPr="00732E9E" w:rsidRDefault="00F618CC" w:rsidP="006F27B5">
      <w:pPr>
        <w:ind w:left="284"/>
        <w:jc w:val="both"/>
        <w:rPr>
          <w:sz w:val="24"/>
          <w:lang w:val="lv-LV"/>
        </w:rPr>
      </w:pPr>
      <w:r w:rsidRPr="00732E9E">
        <w:rPr>
          <w:sz w:val="24"/>
          <w:lang w:val="lv-LV"/>
        </w:rPr>
        <w:t>CAMO- lidotspējas uzturēšanas vadības organizācija</w:t>
      </w:r>
    </w:p>
    <w:p w:rsidR="00CD6198" w:rsidRPr="00732E9E" w:rsidRDefault="00FE2076" w:rsidP="006F27B5">
      <w:pPr>
        <w:ind w:left="284"/>
        <w:jc w:val="both"/>
        <w:rPr>
          <w:sz w:val="24"/>
          <w:lang w:val="lv-LV"/>
        </w:rPr>
      </w:pPr>
      <w:r w:rsidRPr="00732E9E">
        <w:rPr>
          <w:sz w:val="24"/>
          <w:lang w:val="lv-LV"/>
        </w:rPr>
        <w:t>CAME</w:t>
      </w:r>
      <w:r w:rsidR="00CD6198" w:rsidRPr="00732E9E">
        <w:rPr>
          <w:sz w:val="24"/>
          <w:lang w:val="lv-LV"/>
        </w:rPr>
        <w:t xml:space="preserve">- </w:t>
      </w:r>
      <w:r w:rsidRPr="00732E9E">
        <w:rPr>
          <w:sz w:val="24"/>
          <w:lang w:val="lv-LV"/>
        </w:rPr>
        <w:t xml:space="preserve">lidotspējas uzturēšanas vadības organizācijas </w:t>
      </w:r>
      <w:r w:rsidR="002F4092" w:rsidRPr="00CA364F">
        <w:rPr>
          <w:sz w:val="24"/>
          <w:lang w:val="lv-LV"/>
        </w:rPr>
        <w:t>pašraksturojums</w:t>
      </w:r>
    </w:p>
    <w:p w:rsidR="00CD6198" w:rsidRPr="00732E9E" w:rsidRDefault="00CD6198" w:rsidP="006F27B5">
      <w:pPr>
        <w:ind w:left="284"/>
        <w:jc w:val="both"/>
        <w:rPr>
          <w:sz w:val="24"/>
          <w:lang w:val="lv-LV"/>
        </w:rPr>
      </w:pPr>
      <w:r w:rsidRPr="00732E9E">
        <w:rPr>
          <w:sz w:val="24"/>
          <w:lang w:val="lv-LV"/>
        </w:rPr>
        <w:t>MPD – tehniskās apkopes plānošanas dokuments</w:t>
      </w:r>
    </w:p>
    <w:p w:rsidR="00CD6198" w:rsidRPr="00732E9E" w:rsidRDefault="00CD6198" w:rsidP="006F27B5">
      <w:pPr>
        <w:ind w:left="284"/>
        <w:jc w:val="both"/>
        <w:rPr>
          <w:sz w:val="24"/>
          <w:lang w:val="lv-LV"/>
        </w:rPr>
      </w:pPr>
      <w:r w:rsidRPr="00732E9E">
        <w:rPr>
          <w:sz w:val="24"/>
          <w:lang w:val="lv-LV"/>
        </w:rPr>
        <w:t>MRB – tehniskās apkopes pārskata padome (Maintenance Review Board)</w:t>
      </w:r>
    </w:p>
    <w:p w:rsidR="00CD6198" w:rsidRPr="00732E9E" w:rsidRDefault="00CD6198" w:rsidP="006F27B5">
      <w:pPr>
        <w:ind w:left="284"/>
        <w:jc w:val="both"/>
        <w:rPr>
          <w:sz w:val="24"/>
          <w:lang w:val="lv-LV"/>
        </w:rPr>
      </w:pPr>
      <w:r w:rsidRPr="00732E9E">
        <w:rPr>
          <w:sz w:val="24"/>
          <w:lang w:val="lv-LV"/>
        </w:rPr>
        <w:t>CPCP – korozijas novēršanas kontroles programma</w:t>
      </w:r>
    </w:p>
    <w:p w:rsidR="00CD6198" w:rsidRPr="00732E9E" w:rsidRDefault="00CD6198" w:rsidP="006F27B5">
      <w:pPr>
        <w:ind w:left="284"/>
        <w:jc w:val="both"/>
        <w:rPr>
          <w:sz w:val="24"/>
          <w:lang w:val="lv-LV"/>
        </w:rPr>
      </w:pPr>
      <w:r w:rsidRPr="00732E9E">
        <w:rPr>
          <w:sz w:val="24"/>
          <w:lang w:val="lv-LV"/>
        </w:rPr>
        <w:t xml:space="preserve">AOC- gaisa kuģu ekspluatanta apliecība (Air Operator Certificate- ICAO, </w:t>
      </w:r>
      <w:r w:rsidR="001009D6" w:rsidRPr="00CA364F">
        <w:rPr>
          <w:sz w:val="24"/>
          <w:lang w:val="lv-LV"/>
        </w:rPr>
        <w:t>EASA</w:t>
      </w:r>
      <w:r w:rsidRPr="00732E9E">
        <w:rPr>
          <w:sz w:val="24"/>
          <w:lang w:val="lv-LV"/>
        </w:rPr>
        <w:t>)</w:t>
      </w:r>
    </w:p>
    <w:p w:rsidR="0056071E" w:rsidRPr="00732E9E" w:rsidRDefault="0056071E" w:rsidP="006F27B5">
      <w:pPr>
        <w:ind w:left="284"/>
        <w:jc w:val="both"/>
        <w:rPr>
          <w:sz w:val="24"/>
          <w:lang w:val="lv-LV"/>
        </w:rPr>
      </w:pPr>
      <w:r w:rsidRPr="00732E9E">
        <w:rPr>
          <w:sz w:val="24"/>
          <w:lang w:val="lv-LV"/>
        </w:rPr>
        <w:t xml:space="preserve">Part M- regulas </w:t>
      </w:r>
      <w:r w:rsidR="009E4E6E">
        <w:rPr>
          <w:sz w:val="24"/>
          <w:lang w:val="lv-LV"/>
        </w:rPr>
        <w:t>1321/2014</w:t>
      </w:r>
      <w:r w:rsidRPr="00732E9E">
        <w:rPr>
          <w:sz w:val="24"/>
          <w:lang w:val="lv-LV"/>
        </w:rPr>
        <w:t xml:space="preserve"> I pielikums</w:t>
      </w:r>
    </w:p>
    <w:p w:rsidR="0056071E" w:rsidRPr="00732E9E" w:rsidRDefault="0056071E" w:rsidP="006F27B5">
      <w:pPr>
        <w:ind w:left="284"/>
        <w:jc w:val="both"/>
        <w:rPr>
          <w:sz w:val="24"/>
          <w:lang w:val="lv-LV"/>
        </w:rPr>
      </w:pPr>
      <w:r w:rsidRPr="00732E9E">
        <w:rPr>
          <w:sz w:val="24"/>
          <w:lang w:val="lv-LV"/>
        </w:rPr>
        <w:t xml:space="preserve">Part 145- regulas </w:t>
      </w:r>
      <w:r w:rsidR="009E4E6E">
        <w:rPr>
          <w:sz w:val="24"/>
          <w:lang w:val="lv-LV"/>
        </w:rPr>
        <w:t>1321/2014</w:t>
      </w:r>
      <w:r w:rsidRPr="00732E9E">
        <w:rPr>
          <w:sz w:val="24"/>
          <w:lang w:val="lv-LV"/>
        </w:rPr>
        <w:t xml:space="preserve"> II pielikums</w:t>
      </w:r>
    </w:p>
    <w:p w:rsidR="00CD6198" w:rsidRDefault="00CD6198" w:rsidP="00B70BA7">
      <w:pPr>
        <w:jc w:val="both"/>
        <w:rPr>
          <w:sz w:val="24"/>
          <w:lang w:val="lv-LV"/>
        </w:rPr>
      </w:pPr>
      <w:r w:rsidRPr="00732E9E">
        <w:rPr>
          <w:sz w:val="24"/>
          <w:lang w:val="lv-LV"/>
        </w:rPr>
        <w:br w:type="page"/>
      </w:r>
    </w:p>
    <w:p w:rsidR="00D75565" w:rsidRPr="00732E9E" w:rsidRDefault="00D75565" w:rsidP="00B70BA7">
      <w:pPr>
        <w:jc w:val="both"/>
        <w:rPr>
          <w:sz w:val="24"/>
          <w:lang w:val="lv-LV"/>
        </w:rPr>
      </w:pPr>
    </w:p>
    <w:p w:rsidR="00CD6198" w:rsidRPr="00732E9E" w:rsidRDefault="00CD6198" w:rsidP="009A6CA6">
      <w:pPr>
        <w:pStyle w:val="Heading2"/>
        <w:numPr>
          <w:ilvl w:val="1"/>
          <w:numId w:val="11"/>
        </w:numPr>
        <w:spacing w:before="0" w:after="0"/>
        <w:ind w:left="851" w:hanging="567"/>
        <w:rPr>
          <w:lang w:val="lv-LV"/>
        </w:rPr>
      </w:pPr>
      <w:bookmarkStart w:id="3" w:name="_Toc73246191"/>
      <w:r w:rsidRPr="00732E9E">
        <w:rPr>
          <w:lang w:val="lv-LV"/>
        </w:rPr>
        <w:t>Nodaļa- Atsauces</w:t>
      </w:r>
      <w:bookmarkEnd w:id="3"/>
    </w:p>
    <w:p w:rsidR="00CD6198" w:rsidRPr="00732E9E" w:rsidRDefault="00CD6198" w:rsidP="00887E86">
      <w:pPr>
        <w:ind w:left="851" w:hanging="567"/>
        <w:jc w:val="both"/>
        <w:rPr>
          <w:sz w:val="24"/>
          <w:lang w:val="lv-LV"/>
        </w:rPr>
      </w:pPr>
    </w:p>
    <w:p w:rsidR="00CD6198" w:rsidRPr="00732E9E" w:rsidRDefault="00CD6198" w:rsidP="00887E86">
      <w:pPr>
        <w:ind w:left="284" w:right="187"/>
        <w:jc w:val="both"/>
        <w:rPr>
          <w:sz w:val="24"/>
          <w:lang w:val="lv-LV"/>
        </w:rPr>
      </w:pPr>
      <w:r w:rsidRPr="00732E9E">
        <w:rPr>
          <w:sz w:val="24"/>
          <w:lang w:val="lv-LV"/>
        </w:rPr>
        <w:t>Šis lidotspējas inspektora rokasgrāmatas sējums ir izstrādāts pamatojoties uz sekojošu normatīvo dokumentu un informatīvo materiālu pamata:</w:t>
      </w:r>
    </w:p>
    <w:p w:rsidR="00CD6198" w:rsidRPr="00732E9E" w:rsidRDefault="00FE2076" w:rsidP="00887E86">
      <w:pPr>
        <w:ind w:left="851" w:right="187" w:hanging="567"/>
        <w:jc w:val="both"/>
        <w:rPr>
          <w:sz w:val="24"/>
          <w:lang w:val="lv-LV"/>
        </w:rPr>
      </w:pPr>
      <w:r w:rsidRPr="00732E9E">
        <w:rPr>
          <w:sz w:val="24"/>
          <w:lang w:val="lv-LV"/>
        </w:rPr>
        <w:t xml:space="preserve">1. Parlamenta un Padomes regula </w:t>
      </w:r>
      <w:r w:rsidR="00EB36F6" w:rsidRPr="00CA364F">
        <w:rPr>
          <w:sz w:val="24"/>
          <w:lang w:val="lv-LV"/>
        </w:rPr>
        <w:t>216</w:t>
      </w:r>
      <w:r w:rsidRPr="00CA364F">
        <w:rPr>
          <w:sz w:val="24"/>
          <w:lang w:val="lv-LV"/>
        </w:rPr>
        <w:t>/200</w:t>
      </w:r>
      <w:r w:rsidR="00EB36F6" w:rsidRPr="00CA364F">
        <w:rPr>
          <w:sz w:val="24"/>
          <w:lang w:val="lv-LV"/>
        </w:rPr>
        <w:t>8</w:t>
      </w:r>
      <w:r w:rsidR="00CD6198" w:rsidRPr="00732E9E">
        <w:rPr>
          <w:sz w:val="24"/>
          <w:lang w:val="lv-LV"/>
        </w:rPr>
        <w:t>;</w:t>
      </w:r>
    </w:p>
    <w:p w:rsidR="00CD6198" w:rsidRPr="00732E9E" w:rsidRDefault="00FE2076" w:rsidP="00887E86">
      <w:pPr>
        <w:ind w:left="851" w:right="187" w:hanging="567"/>
        <w:jc w:val="both"/>
        <w:rPr>
          <w:sz w:val="24"/>
          <w:lang w:val="lv-LV"/>
        </w:rPr>
      </w:pPr>
      <w:r w:rsidRPr="00732E9E">
        <w:rPr>
          <w:sz w:val="24"/>
          <w:lang w:val="lv-LV"/>
        </w:rPr>
        <w:t xml:space="preserve">2. </w:t>
      </w:r>
      <w:r w:rsidR="00CD6198" w:rsidRPr="00732E9E">
        <w:rPr>
          <w:sz w:val="24"/>
          <w:lang w:val="lv-LV"/>
        </w:rPr>
        <w:t>LR likums “Par aviāciju”;</w:t>
      </w:r>
    </w:p>
    <w:p w:rsidR="00CD6198" w:rsidRPr="00732E9E" w:rsidRDefault="00FE2076" w:rsidP="00887E86">
      <w:pPr>
        <w:ind w:left="851" w:right="187" w:hanging="567"/>
        <w:jc w:val="both"/>
        <w:rPr>
          <w:sz w:val="24"/>
          <w:lang w:val="lv-LV"/>
        </w:rPr>
      </w:pPr>
      <w:r w:rsidRPr="00732E9E">
        <w:rPr>
          <w:sz w:val="24"/>
          <w:lang w:val="lv-LV"/>
        </w:rPr>
        <w:t xml:space="preserve">3. Komisijas regula </w:t>
      </w:r>
      <w:r w:rsidR="009E4E6E">
        <w:rPr>
          <w:sz w:val="24"/>
          <w:lang w:val="lv-LV"/>
        </w:rPr>
        <w:t>1321/2014</w:t>
      </w:r>
      <w:r w:rsidR="00CD6198" w:rsidRPr="00732E9E">
        <w:rPr>
          <w:sz w:val="24"/>
          <w:lang w:val="lv-LV"/>
        </w:rPr>
        <w:t>.</w:t>
      </w:r>
    </w:p>
    <w:p w:rsidR="00FC4673" w:rsidRPr="00732E9E" w:rsidRDefault="001009D6" w:rsidP="00887E86">
      <w:pPr>
        <w:ind w:left="851" w:right="187" w:hanging="567"/>
        <w:jc w:val="both"/>
        <w:rPr>
          <w:sz w:val="24"/>
          <w:lang w:val="lv-LV"/>
        </w:rPr>
      </w:pPr>
      <w:r w:rsidRPr="00732E9E">
        <w:rPr>
          <w:sz w:val="24"/>
          <w:lang w:val="lv-LV"/>
        </w:rPr>
        <w:t xml:space="preserve">4. </w:t>
      </w:r>
      <w:r w:rsidRPr="00CA364F">
        <w:rPr>
          <w:sz w:val="24"/>
          <w:lang w:val="lv-LV"/>
        </w:rPr>
        <w:t xml:space="preserve">Komisijas regula </w:t>
      </w:r>
      <w:r w:rsidR="009E4E6E">
        <w:rPr>
          <w:sz w:val="24"/>
          <w:lang w:val="lv-LV"/>
        </w:rPr>
        <w:t>965/2012</w:t>
      </w:r>
    </w:p>
    <w:p w:rsidR="00CD6198" w:rsidRPr="00732E9E" w:rsidRDefault="00FE2076" w:rsidP="00887E86">
      <w:pPr>
        <w:ind w:left="851" w:right="187" w:hanging="567"/>
        <w:jc w:val="both"/>
        <w:rPr>
          <w:sz w:val="24"/>
          <w:lang w:val="lv-LV"/>
        </w:rPr>
      </w:pPr>
      <w:r w:rsidRPr="00732E9E">
        <w:rPr>
          <w:sz w:val="24"/>
          <w:lang w:val="lv-LV"/>
        </w:rPr>
        <w:t xml:space="preserve">5. </w:t>
      </w:r>
      <w:r w:rsidR="00CD6198" w:rsidRPr="00732E9E">
        <w:rPr>
          <w:sz w:val="24"/>
          <w:lang w:val="lv-LV"/>
        </w:rPr>
        <w:t>ICAO Doc. 8335;</w:t>
      </w:r>
    </w:p>
    <w:p w:rsidR="00CD6198" w:rsidRPr="00732E9E" w:rsidRDefault="00FE2076" w:rsidP="00887E86">
      <w:pPr>
        <w:ind w:left="851" w:right="187" w:hanging="567"/>
        <w:jc w:val="both"/>
        <w:rPr>
          <w:sz w:val="24"/>
          <w:lang w:val="lv-LV"/>
        </w:rPr>
      </w:pPr>
      <w:r w:rsidRPr="00732E9E">
        <w:rPr>
          <w:sz w:val="24"/>
          <w:lang w:val="lv-LV"/>
        </w:rPr>
        <w:t xml:space="preserve">6. </w:t>
      </w:r>
      <w:r w:rsidR="00CD6198" w:rsidRPr="00732E9E">
        <w:rPr>
          <w:sz w:val="24"/>
          <w:lang w:val="lv-LV"/>
        </w:rPr>
        <w:t>ICAO Doc. 9760;</w:t>
      </w:r>
    </w:p>
    <w:p w:rsidR="00CD6198" w:rsidRPr="00732E9E" w:rsidRDefault="00FE2076" w:rsidP="00887E86">
      <w:pPr>
        <w:ind w:left="851" w:right="187" w:hanging="567"/>
        <w:rPr>
          <w:sz w:val="24"/>
          <w:lang w:val="lv-LV"/>
        </w:rPr>
      </w:pPr>
      <w:r w:rsidRPr="00732E9E">
        <w:rPr>
          <w:sz w:val="24"/>
          <w:lang w:val="lv-LV"/>
        </w:rPr>
        <w:t xml:space="preserve">7. </w:t>
      </w:r>
      <w:r w:rsidR="00CD6198" w:rsidRPr="00732E9E">
        <w:rPr>
          <w:sz w:val="24"/>
          <w:lang w:val="lv-LV"/>
        </w:rPr>
        <w:t>ICAO Doc. 9642</w:t>
      </w:r>
      <w:r w:rsidRPr="00732E9E">
        <w:rPr>
          <w:sz w:val="24"/>
          <w:lang w:val="lv-LV"/>
        </w:rPr>
        <w:t>;</w:t>
      </w:r>
    </w:p>
    <w:p w:rsidR="00FE2076" w:rsidRDefault="00FE2076" w:rsidP="00887E86">
      <w:pPr>
        <w:tabs>
          <w:tab w:val="left" w:pos="8931"/>
        </w:tabs>
        <w:ind w:left="851" w:right="187" w:hanging="567"/>
        <w:rPr>
          <w:sz w:val="24"/>
          <w:lang w:val="lv-LV"/>
        </w:rPr>
      </w:pPr>
      <w:r w:rsidRPr="00732E9E">
        <w:rPr>
          <w:sz w:val="24"/>
          <w:lang w:val="lv-LV"/>
        </w:rPr>
        <w:t>8. EASA AMC un GM</w:t>
      </w:r>
      <w:r w:rsidR="00FC4673">
        <w:rPr>
          <w:sz w:val="24"/>
          <w:lang w:val="lv-LV"/>
        </w:rPr>
        <w:t>;</w:t>
      </w:r>
    </w:p>
    <w:p w:rsidR="00FC4673" w:rsidRPr="00732E9E" w:rsidRDefault="00FC4673" w:rsidP="00887E86">
      <w:pPr>
        <w:tabs>
          <w:tab w:val="left" w:pos="8931"/>
        </w:tabs>
        <w:ind w:left="851" w:right="187" w:hanging="567"/>
        <w:rPr>
          <w:sz w:val="24"/>
          <w:lang w:val="lv-LV"/>
        </w:rPr>
      </w:pPr>
      <w:r>
        <w:rPr>
          <w:sz w:val="24"/>
          <w:lang w:val="lv-LV"/>
        </w:rPr>
        <w:t>9. Komisijas regula 748/2012.</w:t>
      </w:r>
      <w:bookmarkStart w:id="4" w:name="_GoBack"/>
      <w:bookmarkEnd w:id="4"/>
    </w:p>
    <w:p w:rsidR="0056071E" w:rsidRPr="00732E9E" w:rsidRDefault="0056071E" w:rsidP="00887E86">
      <w:pPr>
        <w:ind w:left="851" w:right="187" w:hanging="567"/>
        <w:rPr>
          <w:sz w:val="24"/>
          <w:lang w:val="lv-LV"/>
        </w:rPr>
      </w:pPr>
    </w:p>
    <w:p w:rsidR="00CD6198" w:rsidRPr="00732E9E" w:rsidRDefault="00CD6198" w:rsidP="00887E86">
      <w:pPr>
        <w:ind w:left="851" w:right="187" w:hanging="567"/>
        <w:rPr>
          <w:sz w:val="24"/>
          <w:lang w:val="lv-LV"/>
        </w:rPr>
      </w:pPr>
    </w:p>
    <w:p w:rsidR="00CD6198" w:rsidRPr="00732E9E" w:rsidRDefault="00CD6198" w:rsidP="00B70BA7">
      <w:pPr>
        <w:rPr>
          <w:sz w:val="24"/>
          <w:lang w:val="lv-LV"/>
        </w:rPr>
      </w:pPr>
    </w:p>
    <w:p w:rsidR="00CD6198" w:rsidRDefault="00CD6198" w:rsidP="00B70BA7">
      <w:pPr>
        <w:rPr>
          <w:sz w:val="24"/>
          <w:lang w:val="lv-LV"/>
        </w:rPr>
      </w:pPr>
      <w:r w:rsidRPr="00732E9E">
        <w:rPr>
          <w:sz w:val="24"/>
          <w:lang w:val="lv-LV"/>
        </w:rPr>
        <w:br w:type="page"/>
      </w:r>
    </w:p>
    <w:p w:rsidR="00D75565" w:rsidRPr="00732E9E" w:rsidRDefault="00D75565" w:rsidP="00B70BA7">
      <w:pPr>
        <w:rPr>
          <w:sz w:val="24"/>
          <w:lang w:val="lv-LV"/>
        </w:rPr>
      </w:pPr>
    </w:p>
    <w:p w:rsidR="00CD6198" w:rsidRPr="00732E9E" w:rsidRDefault="00CD6198" w:rsidP="009A6CA6">
      <w:pPr>
        <w:pStyle w:val="Heading2"/>
        <w:numPr>
          <w:ilvl w:val="1"/>
          <w:numId w:val="11"/>
        </w:numPr>
        <w:spacing w:before="0" w:after="0"/>
        <w:ind w:left="851" w:right="187" w:hanging="567"/>
        <w:rPr>
          <w:lang w:val="lv-LV"/>
        </w:rPr>
      </w:pPr>
      <w:bookmarkStart w:id="5" w:name="_Toc73246192"/>
      <w:r w:rsidRPr="00732E9E">
        <w:rPr>
          <w:lang w:val="lv-LV"/>
        </w:rPr>
        <w:t>Vispārējā atbildība.</w:t>
      </w:r>
      <w:bookmarkEnd w:id="5"/>
    </w:p>
    <w:p w:rsidR="00CD6198" w:rsidRPr="00732E9E" w:rsidRDefault="00CD6198" w:rsidP="00D75565">
      <w:pPr>
        <w:ind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 xml:space="preserve">Visām šajā procesā iesaistītajām personām jāievēro šajā sējumā norādītas procedūras. </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 xml:space="preserve">LR CAA direktoram ir vispārēja atbildība par gaisa kuģu </w:t>
      </w:r>
      <w:r w:rsidR="002615D2">
        <w:rPr>
          <w:sz w:val="24"/>
          <w:lang w:val="lv-LV"/>
        </w:rPr>
        <w:t xml:space="preserve">tehniskās apkopes programmu apstiprināšanu. </w:t>
      </w:r>
      <w:r w:rsidRPr="00732E9E">
        <w:rPr>
          <w:sz w:val="24"/>
          <w:lang w:val="lv-LV"/>
        </w:rPr>
        <w:t>CAA direktors ir atbildīgs par to, lai CAA rīcībā būtu atbilstoši kvalificēti un šī uzdevuma veikšanai sagatavoti speciālisti un visi nepieciešamie materiāli tehniskie resursi.</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CAA lietvedība ir atbildīga par administratīvām procedūrām, kas saistītas ar nepieciešamo dokumentu plūsmas nodrošināšanu.</w:t>
      </w:r>
    </w:p>
    <w:p w:rsidR="00CD6198" w:rsidRPr="00732E9E" w:rsidRDefault="00CD6198" w:rsidP="00690E14">
      <w:pPr>
        <w:tabs>
          <w:tab w:val="left" w:pos="8931"/>
        </w:tabs>
        <w:ind w:left="284" w:right="187"/>
        <w:jc w:val="both"/>
        <w:rPr>
          <w:sz w:val="24"/>
          <w:lang w:val="lv-LV"/>
        </w:rPr>
      </w:pPr>
    </w:p>
    <w:p w:rsidR="00711FFD" w:rsidRDefault="00CD6198" w:rsidP="00690E14">
      <w:pPr>
        <w:tabs>
          <w:tab w:val="left" w:pos="8931"/>
        </w:tabs>
        <w:ind w:left="284" w:right="187"/>
        <w:jc w:val="both"/>
        <w:rPr>
          <w:sz w:val="24"/>
          <w:lang w:val="lv-LV"/>
        </w:rPr>
      </w:pPr>
      <w:r w:rsidRPr="00732E9E">
        <w:rPr>
          <w:sz w:val="24"/>
          <w:lang w:val="lv-LV"/>
        </w:rPr>
        <w:t>CAA lidotspējas daļas vadītājs ir atbildīgs par attiecīg</w:t>
      </w:r>
      <w:r w:rsidR="002615D2">
        <w:rPr>
          <w:sz w:val="24"/>
          <w:lang w:val="lv-LV"/>
        </w:rPr>
        <w:t>o darbinieku</w:t>
      </w:r>
      <w:r w:rsidRPr="00732E9E">
        <w:rPr>
          <w:sz w:val="24"/>
          <w:lang w:val="lv-LV"/>
        </w:rPr>
        <w:t xml:space="preserve"> kvalificētu un sagatavotu inspektoru nozīmēšanu šīs darbības veikšana</w:t>
      </w:r>
      <w:r w:rsidR="002615D2">
        <w:rPr>
          <w:sz w:val="24"/>
          <w:lang w:val="lv-LV"/>
        </w:rPr>
        <w:t>.</w:t>
      </w:r>
      <w:r w:rsidR="00711FFD">
        <w:rPr>
          <w:sz w:val="24"/>
          <w:lang w:val="lv-LV"/>
        </w:rPr>
        <w:t xml:space="preserve"> Lidotspējas daļas vadītājs ir tiesīgs parakstīt ar dokumentus, kas saistīti ar tehniskās apkopes programmu apstiprināšanu, kā arī patstāvīgi veikt to izvērtēšanu, jair attiecīgi akreditēts šīs funkcijas veikšanai.</w:t>
      </w:r>
    </w:p>
    <w:p w:rsidR="00711FFD" w:rsidRDefault="00711FFD" w:rsidP="00690E14">
      <w:pPr>
        <w:tabs>
          <w:tab w:val="left" w:pos="8931"/>
        </w:tabs>
        <w:ind w:left="284" w:right="187"/>
        <w:jc w:val="both"/>
        <w:rPr>
          <w:sz w:val="24"/>
          <w:lang w:val="lv-LV"/>
        </w:rPr>
      </w:pPr>
    </w:p>
    <w:p w:rsidR="00711FFD" w:rsidRDefault="00711FFD" w:rsidP="00690E14">
      <w:pPr>
        <w:tabs>
          <w:tab w:val="left" w:pos="8931"/>
        </w:tabs>
        <w:ind w:left="284" w:right="187"/>
        <w:jc w:val="both"/>
        <w:rPr>
          <w:sz w:val="24"/>
          <w:lang w:val="lv-LV"/>
        </w:rPr>
      </w:pPr>
      <w:r>
        <w:rPr>
          <w:sz w:val="24"/>
          <w:lang w:val="lv-LV"/>
        </w:rPr>
        <w:t>Gaisa kuģu lidotspējas novērtēšanas nodaļas vadītājs ir atbildīgs par attiecīgi kvalificētu speciālistu nozīmēšanu šīs funkcijas veikšanai.</w:t>
      </w:r>
    </w:p>
    <w:p w:rsidR="00711FFD" w:rsidRDefault="00711FFD" w:rsidP="00690E14">
      <w:pPr>
        <w:tabs>
          <w:tab w:val="left" w:pos="8931"/>
        </w:tabs>
        <w:ind w:left="284" w:right="187"/>
        <w:jc w:val="both"/>
        <w:rPr>
          <w:sz w:val="24"/>
          <w:lang w:val="lv-LV"/>
        </w:rPr>
      </w:pPr>
    </w:p>
    <w:p w:rsidR="00711FFD" w:rsidRDefault="00711FFD" w:rsidP="00690E14">
      <w:pPr>
        <w:tabs>
          <w:tab w:val="left" w:pos="8931"/>
        </w:tabs>
        <w:ind w:left="284" w:right="187"/>
        <w:jc w:val="both"/>
        <w:rPr>
          <w:sz w:val="24"/>
          <w:lang w:val="lv-LV"/>
        </w:rPr>
      </w:pPr>
      <w:r>
        <w:rPr>
          <w:sz w:val="24"/>
          <w:lang w:val="lv-LV"/>
        </w:rPr>
        <w:t>Inspektori, kas veic gaisa kuģu tehniskās apkopes programmu izvērtēšanu, ir atbildīgi par darbības veikšanu atbilstoši noteiktajai procedūrai, kā arī atbild par pieņemto atbilstības vai neatbilstības konstatācijas pamatotību.</w:t>
      </w:r>
    </w:p>
    <w:p w:rsidR="00711FFD" w:rsidRDefault="00711FFD" w:rsidP="00690E14">
      <w:pPr>
        <w:tabs>
          <w:tab w:val="left" w:pos="8931"/>
        </w:tabs>
        <w:ind w:left="284" w:right="187"/>
        <w:jc w:val="both"/>
        <w:rPr>
          <w:sz w:val="24"/>
          <w:lang w:val="lv-LV"/>
        </w:rPr>
      </w:pPr>
    </w:p>
    <w:p w:rsidR="00711FFD" w:rsidRDefault="00711FFD" w:rsidP="00690E14">
      <w:pPr>
        <w:tabs>
          <w:tab w:val="left" w:pos="8931"/>
        </w:tabs>
        <w:ind w:left="284" w:right="187"/>
        <w:jc w:val="both"/>
        <w:rPr>
          <w:sz w:val="24"/>
          <w:lang w:val="lv-LV"/>
        </w:rPr>
      </w:pPr>
      <w:r>
        <w:rPr>
          <w:sz w:val="24"/>
          <w:lang w:val="lv-LV"/>
        </w:rPr>
        <w:t>Gaisa kuģu tehniskās apkopes programmu izvērtēšanu veic tikai darbinieki, kuri ir izgājuši attiecīgo apmācību, kā noteikts šīs rokasgrāmatas 1. sadaļā.</w:t>
      </w:r>
    </w:p>
    <w:p w:rsidR="00711FFD" w:rsidRDefault="00711FFD" w:rsidP="00690E14">
      <w:pPr>
        <w:tabs>
          <w:tab w:val="left" w:pos="8931"/>
        </w:tabs>
        <w:ind w:left="284" w:right="187"/>
        <w:jc w:val="both"/>
        <w:rPr>
          <w:sz w:val="24"/>
          <w:lang w:val="lv-LV"/>
        </w:rPr>
      </w:pPr>
      <w:r>
        <w:rPr>
          <w:sz w:val="24"/>
          <w:lang w:val="lv-LV"/>
        </w:rPr>
        <w:t>Dokumentus (</w:t>
      </w:r>
      <w:r w:rsidR="009E4E6E">
        <w:rPr>
          <w:sz w:val="24"/>
          <w:lang w:val="lv-LV"/>
        </w:rPr>
        <w:t>apstiprinājuma vēstuli</w:t>
      </w:r>
      <w:r>
        <w:rPr>
          <w:sz w:val="24"/>
          <w:lang w:val="lv-LV"/>
        </w:rPr>
        <w:t>) par gaisa kuģu tehniskās apkopes programmas apstiprināšanu paraksta tikai tās personas, kuras ir akreditētas šīs funkcijas veikšanai.</w:t>
      </w:r>
    </w:p>
    <w:p w:rsidR="00CD6198" w:rsidRPr="00732E9E" w:rsidRDefault="00CD6198" w:rsidP="00690E14">
      <w:pPr>
        <w:tabs>
          <w:tab w:val="left" w:pos="8931"/>
        </w:tabs>
        <w:ind w:left="284" w:right="187"/>
        <w:jc w:val="both"/>
        <w:rPr>
          <w:sz w:val="24"/>
          <w:lang w:val="lv-LV"/>
        </w:rPr>
      </w:pPr>
    </w:p>
    <w:p w:rsidR="00CD6198" w:rsidRDefault="00CD6198" w:rsidP="00690E14">
      <w:pPr>
        <w:tabs>
          <w:tab w:val="left" w:pos="8931"/>
        </w:tabs>
        <w:ind w:right="187"/>
        <w:jc w:val="both"/>
        <w:rPr>
          <w:sz w:val="24"/>
          <w:lang w:val="lv-LV"/>
        </w:rPr>
      </w:pPr>
    </w:p>
    <w:p w:rsidR="00D75565" w:rsidRDefault="00D75565" w:rsidP="00690E14">
      <w:pPr>
        <w:tabs>
          <w:tab w:val="left" w:pos="8931"/>
        </w:tabs>
        <w:ind w:right="187"/>
        <w:jc w:val="both"/>
        <w:rPr>
          <w:sz w:val="24"/>
          <w:lang w:val="lv-LV"/>
        </w:rPr>
      </w:pPr>
    </w:p>
    <w:p w:rsidR="00D75565" w:rsidRDefault="00D75565" w:rsidP="00690E14">
      <w:pPr>
        <w:tabs>
          <w:tab w:val="left" w:pos="8931"/>
        </w:tabs>
        <w:ind w:right="187"/>
        <w:jc w:val="both"/>
        <w:rPr>
          <w:sz w:val="24"/>
          <w:lang w:val="lv-LV"/>
        </w:rPr>
      </w:pPr>
    </w:p>
    <w:p w:rsidR="00D75565" w:rsidRDefault="00D75565" w:rsidP="00D75565">
      <w:pPr>
        <w:ind w:right="187"/>
        <w:jc w:val="both"/>
        <w:rPr>
          <w:sz w:val="24"/>
          <w:lang w:val="lv-LV"/>
        </w:rPr>
      </w:pPr>
    </w:p>
    <w:p w:rsidR="00D75565" w:rsidRDefault="00D75565" w:rsidP="00D75565">
      <w:pPr>
        <w:ind w:right="187"/>
        <w:jc w:val="both"/>
        <w:rPr>
          <w:sz w:val="24"/>
          <w:lang w:val="lv-LV"/>
        </w:rPr>
      </w:pPr>
    </w:p>
    <w:p w:rsidR="00D75565" w:rsidRDefault="00D75565" w:rsidP="00D75565">
      <w:pPr>
        <w:ind w:right="187"/>
        <w:jc w:val="both"/>
        <w:rPr>
          <w:sz w:val="24"/>
          <w:lang w:val="lv-LV"/>
        </w:rPr>
      </w:pPr>
    </w:p>
    <w:p w:rsidR="00D75565" w:rsidRPr="00732E9E" w:rsidRDefault="00D75565" w:rsidP="00D75565">
      <w:pPr>
        <w:ind w:right="187"/>
        <w:jc w:val="both"/>
        <w:rPr>
          <w:sz w:val="24"/>
          <w:lang w:val="lv-LV"/>
        </w:rPr>
      </w:pPr>
    </w:p>
    <w:p w:rsidR="00B26727" w:rsidRPr="00732E9E" w:rsidRDefault="00B26727" w:rsidP="00B70BA7">
      <w:pPr>
        <w:jc w:val="both"/>
        <w:rPr>
          <w:sz w:val="24"/>
          <w:lang w:val="lv-LV"/>
        </w:rPr>
      </w:pPr>
    </w:p>
    <w:p w:rsidR="009A5466" w:rsidRDefault="009A5466" w:rsidP="00B70BA7">
      <w:pPr>
        <w:rPr>
          <w:lang w:val="lv-LV"/>
        </w:rPr>
      </w:pPr>
    </w:p>
    <w:p w:rsidR="009A5466" w:rsidRDefault="009A5466" w:rsidP="00B70BA7">
      <w:pPr>
        <w:rPr>
          <w:lang w:val="lv-LV"/>
        </w:rPr>
      </w:pPr>
    </w:p>
    <w:p w:rsidR="009A5466" w:rsidRDefault="009A5466" w:rsidP="00B70BA7">
      <w:pPr>
        <w:rPr>
          <w:lang w:val="lv-LV"/>
        </w:rPr>
      </w:pPr>
    </w:p>
    <w:p w:rsidR="009A5466" w:rsidRPr="00D75565" w:rsidRDefault="009A5466" w:rsidP="00D75565">
      <w:pPr>
        <w:rPr>
          <w:sz w:val="24"/>
          <w:szCs w:val="24"/>
          <w:lang w:val="lv-LV"/>
        </w:rPr>
      </w:pPr>
    </w:p>
    <w:p w:rsidR="00D75565" w:rsidRPr="00D75565" w:rsidRDefault="00D75565" w:rsidP="00D75565">
      <w:pPr>
        <w:rPr>
          <w:sz w:val="24"/>
          <w:szCs w:val="24"/>
          <w:lang w:val="lv-LV"/>
        </w:rPr>
      </w:pPr>
    </w:p>
    <w:p w:rsidR="006F27B5" w:rsidRPr="006F27B5" w:rsidRDefault="00711FFD" w:rsidP="00711FFD">
      <w:pPr>
        <w:jc w:val="both"/>
        <w:rPr>
          <w:sz w:val="24"/>
          <w:szCs w:val="24"/>
          <w:lang w:val="lv-LV"/>
        </w:rPr>
      </w:pPr>
      <w:r>
        <w:rPr>
          <w:rFonts w:ascii="Arial" w:hAnsi="Arial"/>
          <w:b/>
          <w:sz w:val="24"/>
          <w:lang w:val="lv-LV"/>
        </w:rPr>
        <w:br w:type="page"/>
      </w:r>
    </w:p>
    <w:p w:rsidR="00EA6A6F" w:rsidRDefault="0026323B" w:rsidP="009A6CA6">
      <w:pPr>
        <w:pStyle w:val="Heading2"/>
        <w:numPr>
          <w:ilvl w:val="1"/>
          <w:numId w:val="11"/>
        </w:numPr>
        <w:spacing w:before="0" w:after="0"/>
        <w:ind w:left="851" w:hanging="567"/>
        <w:rPr>
          <w:lang w:val="lv-LV"/>
        </w:rPr>
      </w:pPr>
      <w:bookmarkStart w:id="6" w:name="_Toc73246194"/>
      <w:r>
        <w:rPr>
          <w:lang w:val="lv-LV"/>
        </w:rPr>
        <w:lastRenderedPageBreak/>
        <w:t>Vispārējie nosacījumi</w:t>
      </w:r>
      <w:bookmarkEnd w:id="6"/>
    </w:p>
    <w:p w:rsidR="00EA6A6F" w:rsidRDefault="00EA6A6F" w:rsidP="00EA6A6F">
      <w:pPr>
        <w:pStyle w:val="Heading2"/>
        <w:spacing w:before="0" w:after="0"/>
        <w:rPr>
          <w:lang w:val="lv-LV"/>
        </w:rPr>
      </w:pPr>
    </w:p>
    <w:p w:rsidR="00CD6198" w:rsidRDefault="00EA6A6F" w:rsidP="00EE78B9">
      <w:pPr>
        <w:pStyle w:val="Heading2"/>
        <w:spacing w:before="0" w:after="0"/>
        <w:jc w:val="both"/>
        <w:rPr>
          <w:rFonts w:ascii="Times New Roman" w:hAnsi="Times New Roman"/>
          <w:b w:val="0"/>
          <w:lang w:val="lv-LV"/>
        </w:rPr>
      </w:pPr>
      <w:r w:rsidRPr="00EA6A6F">
        <w:rPr>
          <w:rFonts w:ascii="Times New Roman" w:hAnsi="Times New Roman"/>
          <w:b w:val="0"/>
          <w:lang w:val="lv-LV"/>
        </w:rPr>
        <w:t xml:space="preserve">Eiropas Savienības Komisijas </w:t>
      </w:r>
      <w:r w:rsidR="00CD6198" w:rsidRPr="00EA6A6F">
        <w:rPr>
          <w:rFonts w:ascii="Times New Roman" w:hAnsi="Times New Roman"/>
          <w:b w:val="0"/>
          <w:lang w:val="lv-LV"/>
        </w:rPr>
        <w:t xml:space="preserve"> </w:t>
      </w:r>
      <w:r>
        <w:rPr>
          <w:rFonts w:ascii="Times New Roman" w:hAnsi="Times New Roman"/>
          <w:b w:val="0"/>
          <w:lang w:val="lv-LV"/>
        </w:rPr>
        <w:t xml:space="preserve">regulas </w:t>
      </w:r>
      <w:r w:rsidR="009E4E6E">
        <w:rPr>
          <w:rFonts w:ascii="Times New Roman" w:hAnsi="Times New Roman"/>
          <w:b w:val="0"/>
          <w:lang w:val="lv-LV"/>
        </w:rPr>
        <w:t>1321/2014</w:t>
      </w:r>
      <w:r>
        <w:rPr>
          <w:rFonts w:ascii="Times New Roman" w:hAnsi="Times New Roman"/>
          <w:b w:val="0"/>
          <w:lang w:val="lv-LV"/>
        </w:rPr>
        <w:t xml:space="preserve"> I pielikuma m. Daļas punkts M.A.302 nosaka, ka visu gaisa kuģu tehniskai apkopei jānotiek saskaņā ar tehniskās apkopes programmu.</w:t>
      </w:r>
    </w:p>
    <w:p w:rsidR="008E1DD6" w:rsidRDefault="00EA6A6F" w:rsidP="00EE78B9">
      <w:pPr>
        <w:jc w:val="both"/>
        <w:rPr>
          <w:sz w:val="24"/>
          <w:szCs w:val="24"/>
          <w:lang w:val="lv-LV"/>
        </w:rPr>
      </w:pPr>
      <w:r w:rsidRPr="00EA6A6F">
        <w:rPr>
          <w:sz w:val="24"/>
          <w:szCs w:val="24"/>
          <w:lang w:val="lv-LV"/>
        </w:rPr>
        <w:t>Tehniskās apkopes programmu un visus tās grozījumus apstiprina reģistrācijas valsts nozīmēta institūcija</w:t>
      </w:r>
      <w:r w:rsidR="008E1DD6">
        <w:rPr>
          <w:sz w:val="24"/>
          <w:szCs w:val="24"/>
          <w:lang w:val="lv-LV"/>
        </w:rPr>
        <w:t>, izņemot gadījumus, kad to dara attiecīgi apstiprināta lidojumderīguma uzturēšanas vadības organizācija CAMO atbilstoši M.A.302(c ) vai tiek izmantota pašdeklarēta programma atbilstoši M.A.302(h) nosacījumiem.</w:t>
      </w:r>
    </w:p>
    <w:p w:rsidR="008E1DD6" w:rsidRDefault="008E1DD6" w:rsidP="00EE78B9">
      <w:pPr>
        <w:jc w:val="both"/>
        <w:rPr>
          <w:sz w:val="24"/>
          <w:szCs w:val="24"/>
          <w:lang w:val="lv-LV"/>
        </w:rPr>
      </w:pPr>
    </w:p>
    <w:p w:rsidR="00EA6A6F" w:rsidRDefault="008E1DD6" w:rsidP="00EE78B9">
      <w:pPr>
        <w:jc w:val="both"/>
        <w:rPr>
          <w:sz w:val="24"/>
          <w:szCs w:val="24"/>
          <w:lang w:val="lv-LV"/>
        </w:rPr>
      </w:pPr>
      <w:r>
        <w:rPr>
          <w:sz w:val="24"/>
          <w:szCs w:val="24"/>
          <w:lang w:val="lv-LV"/>
        </w:rPr>
        <w:t>Šī procedūra ir paredzēta gadījumiem, kad tehniskās apkopes programma tiek tieši apstiprināta CAA.</w:t>
      </w:r>
    </w:p>
    <w:p w:rsidR="008E1DD6" w:rsidRDefault="008E1DD6" w:rsidP="00EE78B9">
      <w:pPr>
        <w:jc w:val="both"/>
        <w:rPr>
          <w:sz w:val="24"/>
          <w:szCs w:val="24"/>
          <w:lang w:val="lv-LV"/>
        </w:rPr>
      </w:pPr>
    </w:p>
    <w:p w:rsidR="008E1DD6" w:rsidRDefault="008E1DD6" w:rsidP="00EE78B9">
      <w:pPr>
        <w:jc w:val="both"/>
        <w:rPr>
          <w:sz w:val="24"/>
          <w:szCs w:val="24"/>
          <w:lang w:val="lv-LV"/>
        </w:rPr>
      </w:pPr>
      <w:r>
        <w:rPr>
          <w:sz w:val="24"/>
          <w:szCs w:val="24"/>
          <w:lang w:val="lv-LV"/>
        </w:rPr>
        <w:t>Gaisa kuģiem, kuru tehniskās apkopes programma ir balstīta uz MSG loģiku, ka arī tiem, kuriem tiek piemērota stāvoklim atbilstoša tehniskā apkope (on condition monitoring)</w:t>
      </w:r>
      <w:r w:rsidR="00BF3852">
        <w:rPr>
          <w:sz w:val="24"/>
          <w:szCs w:val="24"/>
          <w:lang w:val="lv-LV"/>
        </w:rPr>
        <w:t>, kā daļa no tehniskās apkopes programmas tiek izvērtēta arī drošuma programma. Gadījumos, kad gaisa kuģa ekspluatants izstrādā atsevišķu drošuma programmu, tā tiek apstiprināta kopā ar tehniskās apkopes programmu. Ir iespējami gadījumi, kad drošuma programma ir atsevišķi apstiprināta. šajā gadījumā, tehniskās apkopes programma satur atsauci uz šo programmu, un atsauce tiek norādīta arī TA programmas izvērtēšanas kontrolkartē.</w:t>
      </w:r>
    </w:p>
    <w:p w:rsidR="008E1DD6" w:rsidRDefault="008E1DD6" w:rsidP="00EE78B9">
      <w:pPr>
        <w:jc w:val="both"/>
        <w:rPr>
          <w:sz w:val="24"/>
          <w:szCs w:val="24"/>
          <w:lang w:val="lv-LV"/>
        </w:rPr>
      </w:pPr>
    </w:p>
    <w:p w:rsidR="00EA6A6F" w:rsidRDefault="00EA6A6F" w:rsidP="00EE78B9">
      <w:pPr>
        <w:jc w:val="both"/>
        <w:rPr>
          <w:sz w:val="24"/>
          <w:szCs w:val="24"/>
          <w:lang w:val="lv-LV"/>
        </w:rPr>
      </w:pPr>
      <w:r>
        <w:rPr>
          <w:sz w:val="24"/>
          <w:szCs w:val="24"/>
          <w:lang w:val="lv-LV"/>
        </w:rPr>
        <w:t>Bez tam šīs regulas šī pielikuma punkts M.A.709 nosaka, ka lidotspējas uzturēšanas vadības organizācijas, kurām nav līgumu ar gaisa kuģu īpašniekiem/ ekspluatantiem, var tikt apstiprinātas, ja tās ir izstrādājušas „Generic” vai „Baseline” tehniskās apkopes programmas.</w:t>
      </w:r>
    </w:p>
    <w:p w:rsidR="00EA6A6F" w:rsidRDefault="00EA6A6F" w:rsidP="00EE78B9">
      <w:pPr>
        <w:jc w:val="both"/>
        <w:rPr>
          <w:sz w:val="24"/>
          <w:szCs w:val="24"/>
          <w:lang w:val="lv-LV"/>
        </w:rPr>
      </w:pPr>
    </w:p>
    <w:p w:rsidR="00EA6A6F" w:rsidRDefault="00EA6A6F" w:rsidP="00EE78B9">
      <w:pPr>
        <w:jc w:val="both"/>
        <w:rPr>
          <w:sz w:val="24"/>
          <w:szCs w:val="24"/>
          <w:lang w:val="lv-LV"/>
        </w:rPr>
      </w:pPr>
      <w:r>
        <w:rPr>
          <w:sz w:val="24"/>
          <w:szCs w:val="24"/>
          <w:lang w:val="lv-LV"/>
        </w:rPr>
        <w:t>„Baseline” tehniskās apkopes programma ir tehniskās apkopes programma, kas izstrādāta noteiktam gaisa kuģa tipam, ievērojot MRB, MPD un citu izgatavotāja dokumentāciju.</w:t>
      </w:r>
    </w:p>
    <w:p w:rsidR="00EA6A6F" w:rsidRDefault="00EA6A6F" w:rsidP="00EE78B9">
      <w:pPr>
        <w:jc w:val="both"/>
        <w:rPr>
          <w:sz w:val="24"/>
          <w:szCs w:val="24"/>
          <w:lang w:val="lv-LV"/>
        </w:rPr>
      </w:pPr>
      <w:r>
        <w:rPr>
          <w:sz w:val="24"/>
          <w:szCs w:val="24"/>
          <w:lang w:val="lv-LV"/>
        </w:rPr>
        <w:t>„Generic” tehniskās apkopes programmas ir tehniskās apkopes programmas, kas izstrādātas līdzīgu gaisa kuģu grupai.</w:t>
      </w:r>
    </w:p>
    <w:p w:rsidR="00EE78B9" w:rsidRDefault="00EE78B9" w:rsidP="00EE78B9">
      <w:pPr>
        <w:jc w:val="both"/>
        <w:rPr>
          <w:sz w:val="24"/>
          <w:szCs w:val="24"/>
          <w:lang w:val="lv-LV"/>
        </w:rPr>
      </w:pPr>
    </w:p>
    <w:p w:rsidR="00EE78B9" w:rsidRDefault="00EE78B9" w:rsidP="00EE78B9">
      <w:pPr>
        <w:jc w:val="both"/>
        <w:rPr>
          <w:sz w:val="24"/>
          <w:szCs w:val="24"/>
          <w:lang w:val="lv-LV"/>
        </w:rPr>
      </w:pPr>
      <w:r>
        <w:rPr>
          <w:sz w:val="24"/>
          <w:szCs w:val="24"/>
          <w:lang w:val="lv-LV"/>
        </w:rPr>
        <w:t>Visa veida gaisa kuģu tehniskās apkopes programmas CAA izvērtē un apstiprina Lidotspējas daļas gaisa kuģu lidotspējas novērtēšanas nodaļas darbinieki.</w:t>
      </w:r>
    </w:p>
    <w:p w:rsidR="00EE78B9" w:rsidRDefault="00EE78B9" w:rsidP="00EE78B9">
      <w:pPr>
        <w:jc w:val="both"/>
        <w:rPr>
          <w:sz w:val="24"/>
          <w:szCs w:val="24"/>
          <w:lang w:val="lv-LV"/>
        </w:rPr>
      </w:pPr>
      <w:r>
        <w:rPr>
          <w:sz w:val="24"/>
          <w:szCs w:val="24"/>
          <w:lang w:val="lv-LV"/>
        </w:rPr>
        <w:t>Gaisa kuģu tehniskās apkopes programmu izvērtēšanai var tikt piesaistīti citu nodaļu  darbinieki, ja tie ir apmācīti un akreditēti šīs funkcijas veikšanai.</w:t>
      </w:r>
    </w:p>
    <w:p w:rsidR="00EE78B9" w:rsidRDefault="00EE78B9" w:rsidP="00EE78B9">
      <w:pPr>
        <w:jc w:val="both"/>
        <w:rPr>
          <w:sz w:val="24"/>
          <w:szCs w:val="24"/>
          <w:lang w:val="lv-LV"/>
        </w:rPr>
      </w:pPr>
    </w:p>
    <w:p w:rsidR="00EE78B9" w:rsidRDefault="00EE78B9" w:rsidP="00EE78B9">
      <w:pPr>
        <w:jc w:val="both"/>
        <w:rPr>
          <w:sz w:val="24"/>
          <w:szCs w:val="24"/>
          <w:lang w:val="lv-LV"/>
        </w:rPr>
      </w:pPr>
      <w:r>
        <w:rPr>
          <w:sz w:val="24"/>
          <w:szCs w:val="24"/>
          <w:lang w:val="lv-LV"/>
        </w:rPr>
        <w:t xml:space="preserve">Konkrētu gaisa kuģu tehniskās apkopes programmas tiek izvērtētas un apstiprinātas ar CAA lidotspējas daļas </w:t>
      </w:r>
      <w:r w:rsidR="009E4E6E">
        <w:rPr>
          <w:sz w:val="24"/>
          <w:szCs w:val="24"/>
          <w:lang w:val="lv-LV"/>
        </w:rPr>
        <w:t>apstiprinājuma vēstuli</w:t>
      </w:r>
      <w:r>
        <w:rPr>
          <w:sz w:val="24"/>
          <w:szCs w:val="24"/>
          <w:lang w:val="lv-LV"/>
        </w:rPr>
        <w:t>.</w:t>
      </w:r>
    </w:p>
    <w:p w:rsidR="00EE78B9" w:rsidRPr="00EA6A6F" w:rsidRDefault="00EE78B9" w:rsidP="00EE78B9">
      <w:pPr>
        <w:jc w:val="both"/>
        <w:rPr>
          <w:sz w:val="24"/>
          <w:szCs w:val="24"/>
          <w:lang w:val="lv-LV"/>
        </w:rPr>
      </w:pPr>
      <w:r>
        <w:rPr>
          <w:sz w:val="24"/>
          <w:szCs w:val="24"/>
          <w:lang w:val="lv-LV"/>
        </w:rPr>
        <w:t>„Generic” un „Baseline”programmas tiek izvērtētas, un, izvērtēšanas rezultāti tiek iesniegti tehniskās apkopes uzraudzībai nodaļai, lai varētu veikt lidojumderīguma uzturēšanas vadības organizāciju apstiprināšanu.</w:t>
      </w:r>
    </w:p>
    <w:p w:rsidR="00CD6198" w:rsidRPr="00EA6A6F" w:rsidRDefault="00CD6198" w:rsidP="006F27B5">
      <w:pPr>
        <w:jc w:val="both"/>
        <w:rPr>
          <w:sz w:val="24"/>
          <w:szCs w:val="24"/>
          <w:lang w:val="lv-LV"/>
        </w:rPr>
      </w:pPr>
    </w:p>
    <w:p w:rsidR="006F27B5" w:rsidRPr="00732E9E" w:rsidRDefault="006F27B5" w:rsidP="006F27B5">
      <w:pPr>
        <w:jc w:val="both"/>
        <w:rPr>
          <w:sz w:val="24"/>
          <w:lang w:val="lv-LV"/>
        </w:rPr>
      </w:pPr>
    </w:p>
    <w:p w:rsidR="002D71F8" w:rsidRDefault="002D71F8" w:rsidP="00E16B3A">
      <w:pPr>
        <w:ind w:left="709" w:right="187" w:hanging="425"/>
        <w:rPr>
          <w:sz w:val="24"/>
          <w:szCs w:val="24"/>
          <w:lang w:val="lv-LV"/>
        </w:rPr>
      </w:pPr>
    </w:p>
    <w:p w:rsidR="00E16B3A" w:rsidRPr="00732E9E" w:rsidRDefault="00E16B3A" w:rsidP="00E16B3A">
      <w:pPr>
        <w:ind w:left="709" w:right="187" w:hanging="425"/>
        <w:rPr>
          <w:sz w:val="24"/>
          <w:szCs w:val="24"/>
          <w:lang w:val="lv-LV"/>
        </w:rPr>
      </w:pPr>
    </w:p>
    <w:p w:rsidR="002D71F8" w:rsidRPr="00732E9E" w:rsidRDefault="002D71F8" w:rsidP="009A6CA6">
      <w:pPr>
        <w:pStyle w:val="Heading2"/>
        <w:numPr>
          <w:ilvl w:val="1"/>
          <w:numId w:val="11"/>
        </w:numPr>
        <w:spacing w:before="0" w:after="0"/>
        <w:ind w:right="187"/>
        <w:jc w:val="both"/>
        <w:rPr>
          <w:lang w:val="lv-LV"/>
        </w:rPr>
      </w:pPr>
      <w:r w:rsidRPr="00732E9E">
        <w:rPr>
          <w:lang w:val="lv-LV"/>
        </w:rPr>
        <w:t>Gaisa kuģu tehniskās apkopes programmu un to izmaiņu izvērtēšana un apstiprināšana</w:t>
      </w:r>
    </w:p>
    <w:p w:rsidR="002D71F8" w:rsidRPr="00732E9E" w:rsidRDefault="002D71F8" w:rsidP="00E16B3A">
      <w:pPr>
        <w:ind w:left="709" w:right="187" w:hanging="425"/>
        <w:rPr>
          <w:lang w:val="lv-LV"/>
        </w:rPr>
      </w:pPr>
    </w:p>
    <w:p w:rsidR="002D71F8" w:rsidRPr="00732E9E" w:rsidRDefault="002D71F8" w:rsidP="009A6CA6">
      <w:pPr>
        <w:numPr>
          <w:ilvl w:val="0"/>
          <w:numId w:val="8"/>
        </w:numPr>
        <w:ind w:left="709" w:right="187" w:hanging="425"/>
        <w:jc w:val="both"/>
        <w:rPr>
          <w:sz w:val="24"/>
          <w:szCs w:val="24"/>
          <w:lang w:val="lv-LV"/>
        </w:rPr>
      </w:pPr>
      <w:r w:rsidRPr="00732E9E">
        <w:rPr>
          <w:sz w:val="24"/>
          <w:szCs w:val="24"/>
          <w:lang w:val="lv-LV"/>
        </w:rPr>
        <w:t>Katra gaisa kuģa tehniskai apkopei jānotiek saskaņā ar tehniskās apkopes programmu, kurai, kā arī jebkurām tās izmaiņām jābūt apstiprinātām CAA.</w:t>
      </w:r>
    </w:p>
    <w:p w:rsidR="002D71F8" w:rsidRPr="00732E9E" w:rsidRDefault="002D71F8" w:rsidP="00E16B3A">
      <w:pPr>
        <w:ind w:left="709" w:right="187" w:hanging="425"/>
        <w:jc w:val="both"/>
        <w:rPr>
          <w:sz w:val="24"/>
          <w:szCs w:val="24"/>
          <w:lang w:val="lv-LV"/>
        </w:rPr>
      </w:pPr>
    </w:p>
    <w:p w:rsidR="002D71F8" w:rsidRPr="00732E9E" w:rsidRDefault="002D71F8" w:rsidP="009A6CA6">
      <w:pPr>
        <w:numPr>
          <w:ilvl w:val="0"/>
          <w:numId w:val="8"/>
        </w:numPr>
        <w:ind w:left="709" w:right="187" w:hanging="425"/>
        <w:jc w:val="both"/>
        <w:rPr>
          <w:sz w:val="24"/>
          <w:szCs w:val="24"/>
          <w:lang w:val="lv-LV"/>
        </w:rPr>
      </w:pPr>
      <w:r w:rsidRPr="00732E9E">
        <w:rPr>
          <w:sz w:val="24"/>
          <w:szCs w:val="24"/>
          <w:lang w:val="lv-LV"/>
        </w:rPr>
        <w:t xml:space="preserve">Lai apstiprinātu tehniskās apkopes programmu, gaisa kuģa ekspluatantam ir jāiesniedz CAA sekretariātā </w:t>
      </w:r>
      <w:smartTag w:uri="schemas-tilde-lv/tildestengine" w:element="veidnes">
        <w:smartTagPr>
          <w:attr w:name="text" w:val="pieteikums"/>
          <w:attr w:name="baseform" w:val="pieteikums"/>
          <w:attr w:name="id" w:val="-1"/>
        </w:smartTagPr>
        <w:r w:rsidRPr="00732E9E">
          <w:rPr>
            <w:sz w:val="24"/>
            <w:szCs w:val="24"/>
            <w:lang w:val="lv-LV"/>
          </w:rPr>
          <w:t>pieteikums</w:t>
        </w:r>
      </w:smartTag>
      <w:r w:rsidRPr="00732E9E">
        <w:rPr>
          <w:sz w:val="24"/>
          <w:szCs w:val="24"/>
          <w:lang w:val="lv-LV"/>
        </w:rPr>
        <w:t>, pievienojot tam TA programmu.</w:t>
      </w:r>
    </w:p>
    <w:p w:rsidR="002D71F8" w:rsidRPr="00732E9E" w:rsidRDefault="002D71F8" w:rsidP="00E16B3A">
      <w:pPr>
        <w:ind w:left="709" w:right="187" w:hanging="425"/>
        <w:jc w:val="both"/>
        <w:rPr>
          <w:sz w:val="24"/>
          <w:szCs w:val="24"/>
          <w:lang w:val="lv-LV"/>
        </w:rPr>
      </w:pPr>
    </w:p>
    <w:p w:rsidR="002D71F8" w:rsidRPr="00732E9E" w:rsidRDefault="002D71F8" w:rsidP="009A6CA6">
      <w:pPr>
        <w:numPr>
          <w:ilvl w:val="0"/>
          <w:numId w:val="8"/>
        </w:numPr>
        <w:ind w:left="709" w:right="187" w:hanging="425"/>
        <w:jc w:val="both"/>
        <w:rPr>
          <w:sz w:val="24"/>
          <w:szCs w:val="24"/>
          <w:lang w:val="lv-LV"/>
        </w:rPr>
      </w:pPr>
      <w:r w:rsidRPr="00732E9E">
        <w:rPr>
          <w:sz w:val="24"/>
          <w:szCs w:val="24"/>
          <w:lang w:val="lv-LV"/>
        </w:rPr>
        <w:lastRenderedPageBreak/>
        <w:t xml:space="preserve">CAA lietvede iereģistrē saņemto </w:t>
      </w:r>
      <w:smartTag w:uri="schemas-tilde-lv/tildestengine" w:element="veidnes">
        <w:smartTagPr>
          <w:attr w:name="baseform" w:val="pieteikum|s"/>
          <w:attr w:name="id" w:val="-1"/>
          <w:attr w:name="text" w:val="pieteikumu"/>
        </w:smartTagPr>
        <w:r w:rsidRPr="00732E9E">
          <w:rPr>
            <w:sz w:val="24"/>
            <w:szCs w:val="24"/>
            <w:lang w:val="lv-LV"/>
          </w:rPr>
          <w:t>pieteikumu</w:t>
        </w:r>
      </w:smartTag>
      <w:r w:rsidRPr="00732E9E">
        <w:rPr>
          <w:sz w:val="24"/>
          <w:szCs w:val="24"/>
          <w:lang w:val="lv-LV"/>
        </w:rPr>
        <w:t xml:space="preserve"> </w:t>
      </w:r>
      <w:r w:rsidR="00BF3852">
        <w:rPr>
          <w:sz w:val="24"/>
          <w:szCs w:val="24"/>
          <w:lang w:val="lv-LV"/>
        </w:rPr>
        <w:t>Doclogic</w:t>
      </w:r>
      <w:r w:rsidR="009E4E6E">
        <w:rPr>
          <w:sz w:val="24"/>
          <w:szCs w:val="24"/>
          <w:lang w:val="lv-LV"/>
        </w:rPr>
        <w:t xml:space="preserve"> sistēmā </w:t>
      </w:r>
      <w:r w:rsidRPr="00732E9E">
        <w:rPr>
          <w:sz w:val="24"/>
          <w:szCs w:val="24"/>
          <w:lang w:val="lv-LV"/>
        </w:rPr>
        <w:t xml:space="preserve">un nodot to </w:t>
      </w:r>
      <w:r w:rsidR="009E4E6E">
        <w:rPr>
          <w:sz w:val="24"/>
          <w:szCs w:val="24"/>
          <w:lang w:val="lv-LV"/>
        </w:rPr>
        <w:t>Lidotspējas daļas vadītājam, kurš to nodot gaisa kuģu lidotspējas novērtēšanas nodaļai.</w:t>
      </w:r>
      <w:r w:rsidRPr="00732E9E">
        <w:rPr>
          <w:sz w:val="24"/>
          <w:szCs w:val="24"/>
          <w:lang w:val="lv-LV"/>
        </w:rPr>
        <w:t xml:space="preserve"> </w:t>
      </w:r>
    </w:p>
    <w:p w:rsidR="002D71F8" w:rsidRPr="00732E9E" w:rsidRDefault="002D71F8" w:rsidP="00E16B3A">
      <w:pPr>
        <w:ind w:left="709" w:right="187" w:hanging="425"/>
        <w:jc w:val="both"/>
        <w:rPr>
          <w:sz w:val="24"/>
          <w:szCs w:val="24"/>
          <w:lang w:val="lv-LV"/>
        </w:rPr>
      </w:pPr>
    </w:p>
    <w:p w:rsidR="002D71F8" w:rsidRPr="00732E9E" w:rsidRDefault="00EE78B9" w:rsidP="009A6CA6">
      <w:pPr>
        <w:numPr>
          <w:ilvl w:val="0"/>
          <w:numId w:val="8"/>
        </w:numPr>
        <w:ind w:left="709" w:right="187" w:hanging="425"/>
        <w:jc w:val="both"/>
        <w:rPr>
          <w:sz w:val="24"/>
          <w:szCs w:val="24"/>
          <w:lang w:val="lv-LV"/>
        </w:rPr>
      </w:pPr>
      <w:r>
        <w:rPr>
          <w:sz w:val="24"/>
          <w:szCs w:val="24"/>
          <w:lang w:val="lv-LV"/>
        </w:rPr>
        <w:t>G</w:t>
      </w:r>
      <w:r w:rsidRPr="00DD4A39">
        <w:rPr>
          <w:sz w:val="24"/>
          <w:szCs w:val="24"/>
          <w:lang w:val="lv-LV"/>
        </w:rPr>
        <w:t>aisa kuģu</w:t>
      </w:r>
      <w:r w:rsidRPr="00732E9E">
        <w:rPr>
          <w:sz w:val="24"/>
          <w:szCs w:val="24"/>
          <w:lang w:val="lv-LV"/>
        </w:rPr>
        <w:t xml:space="preserve"> </w:t>
      </w:r>
      <w:r>
        <w:rPr>
          <w:sz w:val="24"/>
          <w:szCs w:val="24"/>
          <w:lang w:val="lv-LV"/>
        </w:rPr>
        <w:t xml:space="preserve">lidotspējas novērtēšanas </w:t>
      </w:r>
      <w:r w:rsidRPr="00732E9E">
        <w:rPr>
          <w:sz w:val="24"/>
          <w:szCs w:val="24"/>
          <w:lang w:val="lv-LV"/>
        </w:rPr>
        <w:t>nodaļas vadītāj</w:t>
      </w:r>
      <w:r>
        <w:rPr>
          <w:sz w:val="24"/>
          <w:szCs w:val="24"/>
          <w:lang w:val="lv-LV"/>
        </w:rPr>
        <w:t>s</w:t>
      </w:r>
      <w:r w:rsidR="002D71F8" w:rsidRPr="00732E9E">
        <w:rPr>
          <w:sz w:val="24"/>
          <w:szCs w:val="24"/>
          <w:lang w:val="lv-LV"/>
        </w:rPr>
        <w:t xml:space="preserve"> izskata </w:t>
      </w:r>
      <w:smartTag w:uri="schemas-tilde-lv/tildestengine" w:element="veidnes">
        <w:smartTagPr>
          <w:attr w:name="baseform" w:val="pieteikum|s"/>
          <w:attr w:name="id" w:val="-1"/>
          <w:attr w:name="text" w:val="pieteikumu"/>
        </w:smartTagPr>
        <w:r w:rsidR="002D71F8" w:rsidRPr="00732E9E">
          <w:rPr>
            <w:sz w:val="24"/>
            <w:szCs w:val="24"/>
            <w:lang w:val="lv-LV"/>
          </w:rPr>
          <w:t>pieteikumu</w:t>
        </w:r>
      </w:smartTag>
      <w:r w:rsidR="002D71F8" w:rsidRPr="00732E9E">
        <w:rPr>
          <w:sz w:val="24"/>
          <w:szCs w:val="24"/>
          <w:lang w:val="lv-LV"/>
        </w:rPr>
        <w:t xml:space="preserve">, lai noteiktu, kuram no inspektoriem to nodot izskatīšanai. Parasti tas ir inspektors, kurš ir atbildīgs par attiecīgo </w:t>
      </w:r>
      <w:r>
        <w:rPr>
          <w:sz w:val="24"/>
          <w:szCs w:val="24"/>
          <w:lang w:val="lv-LV"/>
        </w:rPr>
        <w:t xml:space="preserve">gaisa kuģi. </w:t>
      </w:r>
      <w:r w:rsidR="002D71F8" w:rsidRPr="00732E9E">
        <w:rPr>
          <w:sz w:val="24"/>
          <w:szCs w:val="24"/>
          <w:lang w:val="lv-LV"/>
        </w:rPr>
        <w:t>Ja šis inspektors nav attiecīgi sagatavots TA programmu apstiprināšanai, var tikt nozīmēts jebkurš cits inspektors ar atbilstošu sagatavotību.</w:t>
      </w:r>
    </w:p>
    <w:p w:rsidR="002D71F8" w:rsidRPr="00732E9E" w:rsidRDefault="002D71F8" w:rsidP="00E16B3A">
      <w:pPr>
        <w:ind w:left="709" w:right="187" w:hanging="425"/>
        <w:jc w:val="both"/>
        <w:rPr>
          <w:sz w:val="24"/>
          <w:szCs w:val="24"/>
          <w:lang w:val="lv-LV"/>
        </w:rPr>
      </w:pPr>
    </w:p>
    <w:p w:rsidR="002D71F8" w:rsidRPr="00732E9E" w:rsidRDefault="002D71F8" w:rsidP="009A6CA6">
      <w:pPr>
        <w:numPr>
          <w:ilvl w:val="0"/>
          <w:numId w:val="8"/>
        </w:numPr>
        <w:ind w:left="709" w:right="187" w:hanging="425"/>
        <w:jc w:val="both"/>
        <w:rPr>
          <w:sz w:val="24"/>
          <w:szCs w:val="24"/>
          <w:lang w:val="lv-LV"/>
        </w:rPr>
      </w:pPr>
      <w:r w:rsidRPr="00732E9E">
        <w:rPr>
          <w:sz w:val="24"/>
          <w:szCs w:val="24"/>
          <w:lang w:val="lv-LV"/>
        </w:rPr>
        <w:t>Atbildīgajam inspektoram ir jāpārliecinās, ka pretendenta iesniegtā tehniskās apkopes programma atbilst M.A.302 prasībām, ievērojot AMC M.A</w:t>
      </w:r>
      <w:r w:rsidR="00C82CCD" w:rsidRPr="00732E9E">
        <w:rPr>
          <w:sz w:val="24"/>
          <w:szCs w:val="24"/>
          <w:lang w:val="lv-LV"/>
        </w:rPr>
        <w:t>.</w:t>
      </w:r>
      <w:r w:rsidRPr="00732E9E">
        <w:rPr>
          <w:sz w:val="24"/>
          <w:szCs w:val="24"/>
          <w:lang w:val="lv-LV"/>
        </w:rPr>
        <w:t>302, 302(c), 302(d) nosacījumus. „Appendix 1 to AMC M.A.302” ir sīkāk izklāstīti nosacījumi, kas jāņem vērā izvērtējot tehniskās apkopes programmu.</w:t>
      </w:r>
    </w:p>
    <w:p w:rsidR="00CA5A7D" w:rsidRPr="00732E9E" w:rsidRDefault="00CA5A7D" w:rsidP="005C314D">
      <w:pPr>
        <w:ind w:left="1134" w:right="187" w:hanging="425"/>
        <w:jc w:val="both"/>
        <w:rPr>
          <w:sz w:val="24"/>
          <w:lang w:val="lv-LV"/>
        </w:rPr>
      </w:pPr>
      <w:r w:rsidRPr="00732E9E">
        <w:rPr>
          <w:sz w:val="24"/>
          <w:szCs w:val="24"/>
          <w:lang w:val="lv-LV"/>
        </w:rPr>
        <w:t xml:space="preserve">5.1. </w:t>
      </w:r>
      <w:r w:rsidR="00C71B9B">
        <w:rPr>
          <w:sz w:val="24"/>
          <w:szCs w:val="24"/>
          <w:lang w:val="lv-LV"/>
        </w:rPr>
        <w:t xml:space="preserve"> </w:t>
      </w:r>
      <w:r w:rsidRPr="00732E9E">
        <w:rPr>
          <w:sz w:val="24"/>
          <w:lang w:val="lv-LV"/>
        </w:rPr>
        <w:t>Ekspluatantam CAA ir jāiesniedz sekojoši dokumenti:</w:t>
      </w:r>
    </w:p>
    <w:p w:rsidR="00CA5A7D" w:rsidRPr="00450100" w:rsidRDefault="00CA5A7D" w:rsidP="005C3F8D">
      <w:pPr>
        <w:numPr>
          <w:ilvl w:val="0"/>
          <w:numId w:val="2"/>
        </w:numPr>
        <w:tabs>
          <w:tab w:val="clear" w:pos="1070"/>
          <w:tab w:val="num" w:pos="1560"/>
        </w:tabs>
        <w:ind w:left="1560" w:right="187" w:hanging="284"/>
        <w:jc w:val="both"/>
        <w:rPr>
          <w:sz w:val="24"/>
          <w:lang w:val="lv-LV"/>
        </w:rPr>
      </w:pPr>
      <w:r w:rsidRPr="00732E9E">
        <w:rPr>
          <w:sz w:val="24"/>
          <w:lang w:val="lv-LV"/>
        </w:rPr>
        <w:t xml:space="preserve">paredzamā tehniskās apkopes programma (atbilstoši </w:t>
      </w:r>
      <w:r w:rsidR="00C82CCD" w:rsidRPr="00450100">
        <w:rPr>
          <w:sz w:val="24"/>
          <w:szCs w:val="24"/>
          <w:lang w:val="lv-LV"/>
        </w:rPr>
        <w:t>M.A.302 prasībām, ievērojot AMC M.A.302, 302(c), 302(d)</w:t>
      </w:r>
      <w:r w:rsidR="001047BE" w:rsidRPr="00450100">
        <w:rPr>
          <w:sz w:val="24"/>
          <w:szCs w:val="24"/>
          <w:lang w:val="lv-LV"/>
        </w:rPr>
        <w:t xml:space="preserve"> un</w:t>
      </w:r>
      <w:r w:rsidR="00C82CCD" w:rsidRPr="00450100">
        <w:rPr>
          <w:sz w:val="24"/>
          <w:szCs w:val="24"/>
          <w:lang w:val="lv-LV"/>
        </w:rPr>
        <w:t xml:space="preserve"> „Appendix 1 to AMC M.A.302”</w:t>
      </w:r>
      <w:r w:rsidR="001047BE" w:rsidRPr="00450100">
        <w:rPr>
          <w:sz w:val="24"/>
          <w:szCs w:val="24"/>
          <w:lang w:val="lv-LV"/>
        </w:rPr>
        <w:t xml:space="preserve"> nosacījumus</w:t>
      </w:r>
      <w:r w:rsidRPr="00450100">
        <w:rPr>
          <w:sz w:val="24"/>
          <w:lang w:val="lv-LV"/>
        </w:rPr>
        <w:t>;</w:t>
      </w:r>
    </w:p>
    <w:p w:rsidR="00CA5A7D" w:rsidRPr="00732E9E" w:rsidRDefault="00BF3852" w:rsidP="005C3F8D">
      <w:pPr>
        <w:numPr>
          <w:ilvl w:val="0"/>
          <w:numId w:val="2"/>
        </w:numPr>
        <w:tabs>
          <w:tab w:val="clear" w:pos="1070"/>
          <w:tab w:val="num" w:pos="1560"/>
        </w:tabs>
        <w:ind w:left="1560" w:right="187" w:hanging="284"/>
        <w:jc w:val="both"/>
        <w:rPr>
          <w:sz w:val="24"/>
          <w:lang w:val="lv-LV"/>
        </w:rPr>
      </w:pPr>
      <w:r>
        <w:rPr>
          <w:sz w:val="24"/>
          <w:lang w:val="lv-LV"/>
        </w:rPr>
        <w:t xml:space="preserve">nepieciešamības gadījumā, </w:t>
      </w:r>
      <w:r w:rsidR="00CA5A7D" w:rsidRPr="00450100">
        <w:rPr>
          <w:sz w:val="24"/>
          <w:lang w:val="lv-LV"/>
        </w:rPr>
        <w:t xml:space="preserve">paredzamā drošuma programma, atbilstoši </w:t>
      </w:r>
      <w:r w:rsidR="001047BE" w:rsidRPr="00450100">
        <w:rPr>
          <w:sz w:val="24"/>
          <w:szCs w:val="24"/>
          <w:lang w:val="lv-LV"/>
        </w:rPr>
        <w:t>M.A.302(f) prasībām, ievērojot AMC M.A.302(f) un „Appendix 1 to AMC M.A.302” nosacījumus</w:t>
      </w:r>
      <w:r>
        <w:rPr>
          <w:sz w:val="24"/>
          <w:szCs w:val="24"/>
          <w:lang w:val="lv-LV"/>
        </w:rPr>
        <w:t>:</w:t>
      </w:r>
    </w:p>
    <w:p w:rsidR="00CA5A7D" w:rsidRPr="00732E9E" w:rsidRDefault="00CA5A7D" w:rsidP="005C3F8D">
      <w:pPr>
        <w:numPr>
          <w:ilvl w:val="0"/>
          <w:numId w:val="2"/>
        </w:numPr>
        <w:tabs>
          <w:tab w:val="clear" w:pos="1070"/>
          <w:tab w:val="num" w:pos="1701"/>
        </w:tabs>
        <w:ind w:left="1701" w:right="187" w:hanging="425"/>
        <w:jc w:val="both"/>
        <w:rPr>
          <w:sz w:val="24"/>
          <w:lang w:val="lv-LV"/>
        </w:rPr>
      </w:pPr>
      <w:r w:rsidRPr="00732E9E">
        <w:rPr>
          <w:sz w:val="24"/>
          <w:lang w:val="lv-LV"/>
        </w:rPr>
        <w:t xml:space="preserve">programmas sastādīšanai izmantotie materiāli (attiecīgi TCDS, MRB Report, Maintenance Manual Ch. 5, darbības laika ierobežojumi, CPCP, CMR, citi tipa </w:t>
      </w:r>
      <w:smartTag w:uri="schemas-tilde-lv/tildestengine" w:element="veidnes">
        <w:smartTagPr>
          <w:attr w:name="text" w:val="sertifikāta"/>
          <w:attr w:name="id" w:val="-1"/>
          <w:attr w:name="baseform" w:val="sertifikāt|s"/>
        </w:smartTagPr>
        <w:r w:rsidRPr="00732E9E">
          <w:rPr>
            <w:sz w:val="24"/>
            <w:lang w:val="lv-LV"/>
          </w:rPr>
          <w:t>sertifikāta</w:t>
        </w:r>
      </w:smartTag>
      <w:r w:rsidRPr="00732E9E">
        <w:rPr>
          <w:sz w:val="24"/>
          <w:lang w:val="lv-LV"/>
        </w:rPr>
        <w:t xml:space="preserve"> īpašnieka akceptētie dati);</w:t>
      </w:r>
    </w:p>
    <w:p w:rsidR="00CA5A7D" w:rsidRPr="00732E9E" w:rsidRDefault="00CA5A7D" w:rsidP="005C3F8D">
      <w:pPr>
        <w:numPr>
          <w:ilvl w:val="0"/>
          <w:numId w:val="2"/>
        </w:numPr>
        <w:tabs>
          <w:tab w:val="clear" w:pos="1070"/>
          <w:tab w:val="num" w:pos="1701"/>
          <w:tab w:val="left" w:pos="9072"/>
        </w:tabs>
        <w:ind w:left="1701" w:right="187" w:hanging="425"/>
        <w:jc w:val="both"/>
        <w:rPr>
          <w:sz w:val="24"/>
          <w:lang w:val="lv-LV"/>
        </w:rPr>
      </w:pPr>
      <w:r w:rsidRPr="00732E9E">
        <w:rPr>
          <w:sz w:val="24"/>
          <w:lang w:val="lv-LV"/>
        </w:rPr>
        <w:t>gaisa kuģa projektēšanas statuss (tipa specifikācija, AD statuss, modifikāciju un remonta statuss, biļeteni u.c.).</w:t>
      </w:r>
    </w:p>
    <w:p w:rsidR="00CA5A7D" w:rsidRPr="00732E9E" w:rsidRDefault="00CA5A7D" w:rsidP="00A579A0">
      <w:pPr>
        <w:ind w:left="1276" w:right="187" w:hanging="567"/>
        <w:jc w:val="both"/>
        <w:rPr>
          <w:sz w:val="24"/>
          <w:lang w:val="lv-LV"/>
        </w:rPr>
      </w:pPr>
      <w:r w:rsidRPr="00732E9E">
        <w:rPr>
          <w:sz w:val="24"/>
          <w:lang w:val="lv-LV"/>
        </w:rPr>
        <w:t>5.2.</w:t>
      </w:r>
      <w:r w:rsidR="00C71B9B">
        <w:rPr>
          <w:sz w:val="24"/>
          <w:lang w:val="lv-LV"/>
        </w:rPr>
        <w:t xml:space="preserve"> </w:t>
      </w:r>
      <w:r w:rsidRPr="00732E9E">
        <w:rPr>
          <w:sz w:val="24"/>
          <w:lang w:val="lv-LV"/>
        </w:rPr>
        <w:t xml:space="preserve">Ja tehniskās apkopes programma atšķiras no tipa </w:t>
      </w:r>
      <w:smartTag w:uri="schemas-tilde-lv/tildestengine" w:element="veidnes">
        <w:smartTagPr>
          <w:attr w:name="baseform" w:val="sertifikāt|s"/>
          <w:attr w:name="id" w:val="-1"/>
          <w:attr w:name="text" w:val="sertifikāta"/>
        </w:smartTagPr>
        <w:r w:rsidRPr="00732E9E">
          <w:rPr>
            <w:sz w:val="24"/>
            <w:lang w:val="lv-LV"/>
          </w:rPr>
          <w:t>sertifikāta</w:t>
        </w:r>
      </w:smartTag>
      <w:r w:rsidRPr="00732E9E">
        <w:rPr>
          <w:sz w:val="24"/>
          <w:lang w:val="lv-LV"/>
        </w:rPr>
        <w:t xml:space="preserve"> īpašnieka </w:t>
      </w:r>
      <w:smartTag w:uri="schemas-tilde-lv/tildestengine" w:element="veidnes">
        <w:smartTagPr>
          <w:attr w:name="baseform" w:val="rekomendācij|a"/>
          <w:attr w:name="id" w:val="-1"/>
          <w:attr w:name="text" w:val="rekomendācijām"/>
        </w:smartTagPr>
        <w:r w:rsidRPr="00732E9E">
          <w:rPr>
            <w:sz w:val="24"/>
            <w:lang w:val="lv-LV"/>
          </w:rPr>
          <w:t>rekomendācijām</w:t>
        </w:r>
      </w:smartTag>
      <w:r w:rsidRPr="00732E9E">
        <w:rPr>
          <w:sz w:val="24"/>
          <w:lang w:val="lv-LV"/>
        </w:rPr>
        <w:t>, tad papildus jāiesniedz šādu atšķirību pamatojums (sk. 4. punktu).</w:t>
      </w:r>
    </w:p>
    <w:p w:rsidR="00CA5A7D" w:rsidRPr="00732E9E" w:rsidRDefault="00CA5A7D" w:rsidP="00A579A0">
      <w:pPr>
        <w:ind w:left="1276" w:right="187" w:hanging="567"/>
        <w:jc w:val="both"/>
        <w:rPr>
          <w:sz w:val="24"/>
          <w:lang w:val="lv-LV"/>
        </w:rPr>
      </w:pPr>
      <w:r w:rsidRPr="00732E9E">
        <w:rPr>
          <w:sz w:val="24"/>
          <w:lang w:val="lv-LV"/>
        </w:rPr>
        <w:t xml:space="preserve">5.3. </w:t>
      </w:r>
      <w:r w:rsidR="00A579A0">
        <w:rPr>
          <w:sz w:val="24"/>
          <w:lang w:val="lv-LV"/>
        </w:rPr>
        <w:t xml:space="preserve">  </w:t>
      </w:r>
      <w:r w:rsidRPr="005C2C09">
        <w:rPr>
          <w:sz w:val="24"/>
          <w:lang w:val="lv-LV"/>
        </w:rPr>
        <w:t>Atšķirības no tipa</w:t>
      </w:r>
      <w:r w:rsidR="00B448B1" w:rsidRPr="005C2C09">
        <w:rPr>
          <w:sz w:val="24"/>
          <w:lang w:val="lv-LV"/>
        </w:rPr>
        <w:t>,</w:t>
      </w:r>
      <w:r w:rsidRPr="005C2C09">
        <w:rPr>
          <w:sz w:val="24"/>
          <w:lang w:val="lv-LV"/>
        </w:rPr>
        <w:t xml:space="preserve"> sertifikāta īpašnieka </w:t>
      </w:r>
      <w:smartTag w:uri="schemas-tilde-lv/tildestengine" w:element="veidnes">
        <w:smartTagPr>
          <w:attr w:name="text" w:val="rekomendācijām"/>
          <w:attr w:name="id" w:val="-1"/>
          <w:attr w:name="baseform" w:val="rekomendācij|a"/>
        </w:smartTagPr>
        <w:r w:rsidRPr="005C2C09">
          <w:rPr>
            <w:sz w:val="24"/>
            <w:lang w:val="lv-LV"/>
          </w:rPr>
          <w:t>rekomendācijām</w:t>
        </w:r>
      </w:smartTag>
      <w:r w:rsidRPr="005C2C09">
        <w:rPr>
          <w:sz w:val="24"/>
          <w:lang w:val="lv-LV"/>
        </w:rPr>
        <w:t xml:space="preserve"> var būt:</w:t>
      </w:r>
    </w:p>
    <w:p w:rsidR="00CA5A7D" w:rsidRPr="00732E9E" w:rsidRDefault="00CA5A7D" w:rsidP="00A579A0">
      <w:pPr>
        <w:numPr>
          <w:ilvl w:val="0"/>
          <w:numId w:val="2"/>
        </w:numPr>
        <w:tabs>
          <w:tab w:val="clear" w:pos="1070"/>
          <w:tab w:val="num" w:pos="1800"/>
        </w:tabs>
        <w:ind w:left="1843" w:right="187" w:hanging="425"/>
        <w:jc w:val="both"/>
        <w:rPr>
          <w:sz w:val="24"/>
          <w:lang w:val="lv-LV"/>
        </w:rPr>
      </w:pPr>
      <w:r w:rsidRPr="00732E9E">
        <w:rPr>
          <w:sz w:val="24"/>
          <w:lang w:val="lv-LV"/>
        </w:rPr>
        <w:t>papildus uzdevumi;</w:t>
      </w:r>
    </w:p>
    <w:p w:rsidR="00CA5A7D" w:rsidRPr="00732E9E" w:rsidRDefault="00CA5A7D" w:rsidP="00A579A0">
      <w:pPr>
        <w:numPr>
          <w:ilvl w:val="0"/>
          <w:numId w:val="2"/>
        </w:numPr>
        <w:tabs>
          <w:tab w:val="clear" w:pos="1070"/>
          <w:tab w:val="num" w:pos="1800"/>
        </w:tabs>
        <w:ind w:left="1843" w:right="187" w:hanging="425"/>
        <w:jc w:val="both"/>
        <w:rPr>
          <w:sz w:val="24"/>
          <w:lang w:val="lv-LV"/>
        </w:rPr>
      </w:pPr>
      <w:r w:rsidRPr="00732E9E">
        <w:rPr>
          <w:sz w:val="24"/>
          <w:lang w:val="lv-LV"/>
        </w:rPr>
        <w:t>dažu uzdevumu izņemšana;</w:t>
      </w:r>
    </w:p>
    <w:p w:rsidR="00CA5A7D" w:rsidRPr="00732E9E" w:rsidRDefault="00CA5A7D" w:rsidP="00A579A0">
      <w:pPr>
        <w:numPr>
          <w:ilvl w:val="0"/>
          <w:numId w:val="2"/>
        </w:numPr>
        <w:tabs>
          <w:tab w:val="clear" w:pos="1070"/>
          <w:tab w:val="num" w:pos="1800"/>
        </w:tabs>
        <w:ind w:left="1843" w:right="187" w:hanging="425"/>
        <w:jc w:val="both"/>
        <w:rPr>
          <w:sz w:val="24"/>
          <w:lang w:val="lv-LV"/>
        </w:rPr>
      </w:pPr>
      <w:r w:rsidRPr="00732E9E">
        <w:rPr>
          <w:sz w:val="24"/>
          <w:lang w:val="lv-LV"/>
        </w:rPr>
        <w:t>uzdevumu modifikācija (izmaiņas);</w:t>
      </w:r>
    </w:p>
    <w:p w:rsidR="00CA5A7D" w:rsidRPr="00732E9E" w:rsidRDefault="00CA5A7D" w:rsidP="00A579A0">
      <w:pPr>
        <w:numPr>
          <w:ilvl w:val="0"/>
          <w:numId w:val="2"/>
        </w:numPr>
        <w:tabs>
          <w:tab w:val="clear" w:pos="1070"/>
          <w:tab w:val="num" w:pos="1800"/>
        </w:tabs>
        <w:ind w:left="1843" w:right="187" w:hanging="425"/>
        <w:jc w:val="both"/>
        <w:rPr>
          <w:sz w:val="24"/>
          <w:lang w:val="lv-LV"/>
        </w:rPr>
      </w:pPr>
      <w:r w:rsidRPr="00732E9E">
        <w:rPr>
          <w:sz w:val="24"/>
          <w:lang w:val="lv-LV"/>
        </w:rPr>
        <w:t>izmaiņas uzdevumu frekvencēs.</w:t>
      </w:r>
    </w:p>
    <w:p w:rsidR="00CA5A7D" w:rsidRPr="00732E9E" w:rsidRDefault="00CA5A7D" w:rsidP="00A579A0">
      <w:pPr>
        <w:ind w:left="1276" w:right="187" w:hanging="567"/>
        <w:jc w:val="both"/>
        <w:rPr>
          <w:sz w:val="24"/>
          <w:lang w:val="lv-LV"/>
        </w:rPr>
      </w:pPr>
      <w:r w:rsidRPr="00732E9E">
        <w:rPr>
          <w:sz w:val="24"/>
          <w:lang w:val="lv-LV"/>
        </w:rPr>
        <w:t>5.4. Ja tiek veikta salīdzināšana ar iepriekš apstiprinātu tehniskās apkopes programmu, tad jāiesniedz sekojoši papildus dokumenti:</w:t>
      </w:r>
    </w:p>
    <w:p w:rsidR="00CA5A7D" w:rsidRPr="00732E9E" w:rsidRDefault="00CA5A7D" w:rsidP="00A579A0">
      <w:pPr>
        <w:numPr>
          <w:ilvl w:val="0"/>
          <w:numId w:val="2"/>
        </w:numPr>
        <w:tabs>
          <w:tab w:val="clear" w:pos="1070"/>
          <w:tab w:val="num" w:pos="1843"/>
        </w:tabs>
        <w:ind w:left="1843" w:right="187" w:hanging="425"/>
        <w:jc w:val="both"/>
        <w:rPr>
          <w:sz w:val="24"/>
          <w:lang w:val="lv-LV"/>
        </w:rPr>
      </w:pPr>
      <w:r w:rsidRPr="00732E9E">
        <w:rPr>
          <w:sz w:val="24"/>
          <w:lang w:val="lv-LV"/>
        </w:rPr>
        <w:t>iepriekš apstiprināta tehniskās apkopes programma;</w:t>
      </w:r>
    </w:p>
    <w:p w:rsidR="00CA5A7D" w:rsidRPr="00732E9E" w:rsidRDefault="00CA5A7D" w:rsidP="00A579A0">
      <w:pPr>
        <w:numPr>
          <w:ilvl w:val="0"/>
          <w:numId w:val="2"/>
        </w:numPr>
        <w:tabs>
          <w:tab w:val="clear" w:pos="1070"/>
          <w:tab w:val="num" w:pos="1843"/>
        </w:tabs>
        <w:ind w:left="1843" w:right="187" w:hanging="425"/>
        <w:jc w:val="both"/>
        <w:rPr>
          <w:sz w:val="24"/>
          <w:lang w:val="lv-LV"/>
        </w:rPr>
      </w:pPr>
      <w:r w:rsidRPr="00732E9E">
        <w:rPr>
          <w:sz w:val="24"/>
          <w:lang w:val="lv-LV"/>
        </w:rPr>
        <w:t>detalizēts salīdzinājums starp gaisa kuģu flotes sastāvu starp abām programmām, atbilstoši attiecīgajiem programmas elementiem, kas tiek salīdzināt</w:t>
      </w:r>
      <w:r w:rsidR="00B448B1">
        <w:rPr>
          <w:sz w:val="24"/>
          <w:lang w:val="lv-LV"/>
        </w:rPr>
        <w:t>i</w:t>
      </w:r>
      <w:r w:rsidRPr="00732E9E">
        <w:rPr>
          <w:sz w:val="24"/>
          <w:lang w:val="lv-LV"/>
        </w:rPr>
        <w:t>, ievērojot sekojošus apstākļus:</w:t>
      </w:r>
    </w:p>
    <w:p w:rsidR="00CA5A7D" w:rsidRPr="00732E9E" w:rsidRDefault="00CA5A7D" w:rsidP="00A579A0">
      <w:pPr>
        <w:numPr>
          <w:ilvl w:val="0"/>
          <w:numId w:val="2"/>
        </w:numPr>
        <w:tabs>
          <w:tab w:val="clear" w:pos="1070"/>
          <w:tab w:val="num" w:pos="2268"/>
        </w:tabs>
        <w:ind w:left="2268" w:right="187" w:hanging="425"/>
        <w:jc w:val="both"/>
        <w:rPr>
          <w:sz w:val="24"/>
          <w:lang w:val="lv-LV"/>
        </w:rPr>
      </w:pPr>
      <w:r w:rsidRPr="00732E9E">
        <w:rPr>
          <w:sz w:val="24"/>
          <w:lang w:val="lv-LV"/>
        </w:rPr>
        <w:t>ekspluatācijas veids (īsi vai gari maršruti, ETOPS/ne ETOPS, flotes izmantošanas koeficients, klimatiskie apstākļi u.c.);</w:t>
      </w:r>
    </w:p>
    <w:p w:rsidR="00CA5A7D" w:rsidRPr="00732E9E" w:rsidRDefault="00CA5A7D" w:rsidP="00A579A0">
      <w:pPr>
        <w:numPr>
          <w:ilvl w:val="0"/>
          <w:numId w:val="2"/>
        </w:numPr>
        <w:tabs>
          <w:tab w:val="clear" w:pos="1070"/>
          <w:tab w:val="num" w:pos="2268"/>
        </w:tabs>
        <w:ind w:left="2268" w:right="187" w:hanging="425"/>
        <w:jc w:val="both"/>
        <w:rPr>
          <w:sz w:val="24"/>
          <w:lang w:val="lv-LV"/>
        </w:rPr>
      </w:pPr>
      <w:r w:rsidRPr="00732E9E">
        <w:rPr>
          <w:sz w:val="24"/>
          <w:lang w:val="lv-LV"/>
        </w:rPr>
        <w:t>gaisa kuģu flotes tehniskie standarti (modifikāciju standarti, klienta opcionālās versijas, TC varianti, struktūras remonti u.c.);</w:t>
      </w:r>
    </w:p>
    <w:p w:rsidR="00CA5A7D" w:rsidRPr="00732E9E" w:rsidRDefault="00CA5A7D" w:rsidP="00A579A0">
      <w:pPr>
        <w:numPr>
          <w:ilvl w:val="0"/>
          <w:numId w:val="2"/>
        </w:numPr>
        <w:tabs>
          <w:tab w:val="clear" w:pos="1070"/>
          <w:tab w:val="num" w:pos="2268"/>
        </w:tabs>
        <w:ind w:left="2268" w:right="187" w:hanging="425"/>
        <w:jc w:val="both"/>
        <w:rPr>
          <w:sz w:val="24"/>
          <w:lang w:val="lv-LV"/>
        </w:rPr>
      </w:pPr>
      <w:r w:rsidRPr="00732E9E">
        <w:rPr>
          <w:sz w:val="24"/>
          <w:lang w:val="lv-LV"/>
        </w:rPr>
        <w:t>tehniskās apkopes faktori (gaisa kuģu vecums, TA prakse un procedūras, drošuma programma, SB ieviešanas politika, smērvielu programma u.c.).</w:t>
      </w:r>
    </w:p>
    <w:p w:rsidR="00CA5A7D" w:rsidRPr="00732E9E" w:rsidRDefault="00CA5A7D" w:rsidP="00A579A0">
      <w:pPr>
        <w:ind w:left="1276" w:right="187" w:hanging="567"/>
        <w:jc w:val="both"/>
        <w:rPr>
          <w:sz w:val="24"/>
          <w:lang w:val="lv-LV"/>
        </w:rPr>
      </w:pPr>
      <w:r w:rsidRPr="00732E9E">
        <w:rPr>
          <w:sz w:val="24"/>
          <w:lang w:val="lv-LV"/>
        </w:rPr>
        <w:t>5.5</w:t>
      </w:r>
      <w:r w:rsidR="00EE78B9">
        <w:rPr>
          <w:sz w:val="24"/>
          <w:lang w:val="lv-LV"/>
        </w:rPr>
        <w:t xml:space="preserve">. </w:t>
      </w:r>
      <w:r w:rsidRPr="00732E9E">
        <w:rPr>
          <w:sz w:val="24"/>
          <w:lang w:val="lv-LV"/>
        </w:rPr>
        <w:t xml:space="preserve">Ja pastāv 4. </w:t>
      </w:r>
      <w:r w:rsidR="000061C4" w:rsidRPr="00732E9E">
        <w:rPr>
          <w:sz w:val="24"/>
          <w:lang w:val="lv-LV"/>
        </w:rPr>
        <w:t>p</w:t>
      </w:r>
      <w:r w:rsidRPr="00732E9E">
        <w:rPr>
          <w:sz w:val="24"/>
          <w:lang w:val="lv-LV"/>
        </w:rPr>
        <w:t>unktā norādītās atšķirības, tad šīm atšķirībām jābūt atspoguļotām paredzamajā TA programmā, kopā ar šo atšķirību pamatojošo pamatojumu.</w:t>
      </w:r>
    </w:p>
    <w:p w:rsidR="002D71F8" w:rsidRPr="00732E9E" w:rsidRDefault="002D71F8" w:rsidP="005C314D">
      <w:pPr>
        <w:ind w:left="709" w:right="187" w:hanging="425"/>
        <w:jc w:val="both"/>
        <w:rPr>
          <w:sz w:val="24"/>
          <w:szCs w:val="24"/>
          <w:lang w:val="lv-LV"/>
        </w:rPr>
      </w:pPr>
    </w:p>
    <w:p w:rsidR="002D71F8" w:rsidRPr="00732E9E" w:rsidRDefault="002D71F8" w:rsidP="009A6CA6">
      <w:pPr>
        <w:numPr>
          <w:ilvl w:val="0"/>
          <w:numId w:val="8"/>
        </w:numPr>
        <w:ind w:left="709" w:right="187" w:hanging="425"/>
        <w:jc w:val="both"/>
        <w:rPr>
          <w:sz w:val="24"/>
          <w:szCs w:val="24"/>
          <w:lang w:val="lv-LV"/>
        </w:rPr>
      </w:pPr>
      <w:r w:rsidRPr="00732E9E">
        <w:rPr>
          <w:sz w:val="24"/>
          <w:szCs w:val="24"/>
          <w:lang w:val="lv-LV"/>
        </w:rPr>
        <w:t>Atbildīgajam inspektoram, kurš izvērtē tehniskās apkopes programmu ir jābūt apmācītam par tehniskās apkopes programmu izstrādāšanu un attīstību.</w:t>
      </w:r>
    </w:p>
    <w:p w:rsidR="002D71F8" w:rsidRPr="00732E9E" w:rsidRDefault="002D71F8" w:rsidP="00A579A0">
      <w:pPr>
        <w:tabs>
          <w:tab w:val="num" w:pos="720"/>
        </w:tabs>
        <w:ind w:left="709" w:right="187" w:hanging="425"/>
        <w:jc w:val="both"/>
        <w:rPr>
          <w:sz w:val="24"/>
          <w:szCs w:val="24"/>
          <w:lang w:val="lv-LV"/>
        </w:rPr>
      </w:pPr>
    </w:p>
    <w:p w:rsidR="002D71F8" w:rsidRDefault="002D71F8" w:rsidP="009A6CA6">
      <w:pPr>
        <w:numPr>
          <w:ilvl w:val="0"/>
          <w:numId w:val="8"/>
        </w:numPr>
        <w:ind w:left="709" w:right="187" w:hanging="425"/>
        <w:jc w:val="both"/>
        <w:rPr>
          <w:sz w:val="24"/>
          <w:szCs w:val="24"/>
          <w:lang w:val="lv-LV"/>
        </w:rPr>
      </w:pPr>
      <w:r w:rsidRPr="00732E9E">
        <w:rPr>
          <w:sz w:val="24"/>
          <w:szCs w:val="24"/>
          <w:lang w:val="lv-LV"/>
        </w:rPr>
        <w:lastRenderedPageBreak/>
        <w:t>Izvērtējot tehniskās apkopes programmu, atbildīgajam inspektoram ir jāvadās pēc nosacījumiem, kas norādīti AMC M.B.301(b), 301(c) un 301(d).</w:t>
      </w:r>
    </w:p>
    <w:p w:rsidR="00EE78B9" w:rsidRDefault="00EE78B9" w:rsidP="00EE78B9">
      <w:pPr>
        <w:ind w:right="187"/>
        <w:jc w:val="both"/>
        <w:rPr>
          <w:sz w:val="24"/>
          <w:szCs w:val="24"/>
          <w:lang w:val="lv-LV"/>
        </w:rPr>
      </w:pPr>
    </w:p>
    <w:p w:rsidR="00EE78B9" w:rsidRPr="00732E9E" w:rsidRDefault="00EE78B9" w:rsidP="009A6CA6">
      <w:pPr>
        <w:numPr>
          <w:ilvl w:val="0"/>
          <w:numId w:val="8"/>
        </w:numPr>
        <w:ind w:left="709" w:right="187" w:hanging="425"/>
        <w:jc w:val="both"/>
        <w:rPr>
          <w:sz w:val="24"/>
          <w:szCs w:val="24"/>
          <w:lang w:val="lv-LV"/>
        </w:rPr>
      </w:pPr>
      <w:r>
        <w:rPr>
          <w:sz w:val="24"/>
          <w:szCs w:val="24"/>
          <w:lang w:val="lv-LV"/>
        </w:rPr>
        <w:t>Tehniskās apkopes programmu izvērtēšanai izmanto izvērtēš</w:t>
      </w:r>
      <w:r w:rsidR="003B631C">
        <w:rPr>
          <w:sz w:val="24"/>
          <w:szCs w:val="24"/>
          <w:lang w:val="lv-LV"/>
        </w:rPr>
        <w:t xml:space="preserve">anas kontrolkarti- CAA veidlapu 210-5-106L kompleksiem </w:t>
      </w:r>
      <w:r w:rsidR="00BF3852">
        <w:rPr>
          <w:sz w:val="24"/>
          <w:szCs w:val="24"/>
          <w:lang w:val="lv-LV"/>
        </w:rPr>
        <w:t xml:space="preserve">ar motoru darbināmiem, </w:t>
      </w:r>
      <w:r w:rsidR="003B631C">
        <w:rPr>
          <w:sz w:val="24"/>
          <w:szCs w:val="24"/>
          <w:lang w:val="lv-LV"/>
        </w:rPr>
        <w:t xml:space="preserve">vai 210-5-106S </w:t>
      </w:r>
      <w:r w:rsidR="00BF3852">
        <w:rPr>
          <w:sz w:val="24"/>
          <w:szCs w:val="24"/>
          <w:lang w:val="lv-LV"/>
        </w:rPr>
        <w:t xml:space="preserve">ne kompleksiem ar motoru darbināmiem gaisa kuģiem. Veidlapa 210-5-106S tiek izmantota arī gaisa balonu, planieru u.c. nelielu gaisa kuģu programmu gadījumos. </w:t>
      </w:r>
      <w:r w:rsidR="008F7350">
        <w:rPr>
          <w:sz w:val="24"/>
          <w:szCs w:val="24"/>
          <w:lang w:val="lv-LV"/>
        </w:rPr>
        <w:t>Ja gaisa kuģim nepieciešama drošuma programma (reliability programmu), tad papildus tās izvērtēšanai tiek izmantota veidlapa 210-5-106R. Atsauce uz šo veidlapu tiek iekļauta veidlapā 210-5-106L, norādot iemeslu, kādēļ ir vai nav nepieciešama drošuma programma. Atsevišķos gadījumos, ja drošuma programma jau ir iepriekš apstiprināta, veidlapā 210-5-106L norāda atsauci uz šo programmu un apstiprinājumu.</w:t>
      </w:r>
    </w:p>
    <w:p w:rsidR="00212189" w:rsidRPr="00732E9E" w:rsidRDefault="00212189" w:rsidP="00A579A0">
      <w:pPr>
        <w:tabs>
          <w:tab w:val="num" w:pos="720"/>
        </w:tabs>
        <w:ind w:left="709" w:right="187" w:hanging="425"/>
        <w:jc w:val="both"/>
        <w:rPr>
          <w:sz w:val="24"/>
          <w:szCs w:val="24"/>
          <w:lang w:val="lv-LV"/>
        </w:rPr>
      </w:pPr>
    </w:p>
    <w:p w:rsidR="00212189" w:rsidRDefault="00212189" w:rsidP="009A6CA6">
      <w:pPr>
        <w:numPr>
          <w:ilvl w:val="0"/>
          <w:numId w:val="8"/>
        </w:numPr>
        <w:ind w:left="709" w:right="187" w:hanging="425"/>
        <w:jc w:val="both"/>
        <w:rPr>
          <w:sz w:val="24"/>
          <w:szCs w:val="24"/>
          <w:lang w:val="lv-LV"/>
        </w:rPr>
      </w:pPr>
      <w:r w:rsidRPr="00732E9E">
        <w:rPr>
          <w:sz w:val="24"/>
          <w:szCs w:val="24"/>
          <w:lang w:val="lv-LV"/>
        </w:rPr>
        <w:t>Izvērtējot tehniskās apkopes programmu, īpaša vērība jāpiegriež lidotspējas direktīvu un citu ar gaisa kuģa projektu saistīto dokumentu statusam, ievērojot to, ka tikai EASA tieši izdotās, vai tās</w:t>
      </w:r>
      <w:r w:rsidR="000061C4" w:rsidRPr="00732E9E">
        <w:rPr>
          <w:sz w:val="24"/>
          <w:szCs w:val="24"/>
          <w:lang w:val="lv-LV"/>
        </w:rPr>
        <w:t>,</w:t>
      </w:r>
      <w:r w:rsidRPr="00732E9E">
        <w:rPr>
          <w:sz w:val="24"/>
          <w:szCs w:val="24"/>
          <w:lang w:val="lv-LV"/>
        </w:rPr>
        <w:t xml:space="preserve"> kas tām </w:t>
      </w:r>
      <w:r w:rsidR="00732E9E" w:rsidRPr="00732E9E">
        <w:rPr>
          <w:sz w:val="24"/>
          <w:szCs w:val="24"/>
          <w:lang w:val="lv-LV"/>
        </w:rPr>
        <w:t>pielīdzinātas</w:t>
      </w:r>
      <w:r w:rsidRPr="00732E9E">
        <w:rPr>
          <w:sz w:val="24"/>
          <w:szCs w:val="24"/>
          <w:lang w:val="lv-LV"/>
        </w:rPr>
        <w:t xml:space="preserve"> ar izpilddirektora lēmumu (piem. ASV</w:t>
      </w:r>
      <w:r w:rsidR="008A2AE9">
        <w:rPr>
          <w:sz w:val="24"/>
          <w:szCs w:val="24"/>
          <w:lang w:val="lv-LV"/>
        </w:rPr>
        <w:t xml:space="preserve">, Kanādas), kā arī tās citu valstu direktīvas, kuras ir apstiprinājusi EASA u iekļāvusi tās lidotspējas direktīvu sarakstā savā mājas lapā. </w:t>
      </w:r>
      <w:r w:rsidRPr="00732E9E">
        <w:rPr>
          <w:sz w:val="24"/>
          <w:szCs w:val="24"/>
          <w:lang w:val="lv-LV"/>
        </w:rPr>
        <w:t>Jebkādas atsauces uz citu valstu lidotspējas direktīvām kā obligāta nedrīkst b</w:t>
      </w:r>
      <w:r w:rsidR="005326E6" w:rsidRPr="00732E9E">
        <w:rPr>
          <w:sz w:val="24"/>
          <w:szCs w:val="24"/>
          <w:lang w:val="lv-LV"/>
        </w:rPr>
        <w:t>ūt.</w:t>
      </w:r>
    </w:p>
    <w:p w:rsidR="008A2AE9" w:rsidRDefault="008A2AE9" w:rsidP="008A2AE9">
      <w:pPr>
        <w:pStyle w:val="ListParagraph"/>
        <w:rPr>
          <w:sz w:val="24"/>
          <w:szCs w:val="24"/>
          <w:lang w:val="lv-LV"/>
        </w:rPr>
      </w:pPr>
    </w:p>
    <w:p w:rsidR="008A2AE9" w:rsidRPr="00732E9E" w:rsidRDefault="008A2AE9" w:rsidP="009A6CA6">
      <w:pPr>
        <w:numPr>
          <w:ilvl w:val="0"/>
          <w:numId w:val="8"/>
        </w:numPr>
        <w:ind w:left="709" w:right="187" w:hanging="425"/>
        <w:jc w:val="both"/>
        <w:rPr>
          <w:sz w:val="24"/>
          <w:szCs w:val="24"/>
          <w:lang w:val="lv-LV"/>
        </w:rPr>
      </w:pPr>
      <w:r>
        <w:rPr>
          <w:sz w:val="24"/>
          <w:szCs w:val="24"/>
          <w:lang w:val="lv-LV"/>
        </w:rPr>
        <w:t xml:space="preserve">Izvērtējot to tehniskās apkopes programmas sadaļu, kas ietver konkrētus darba uzdevumus (task) un to periodiskumu, jāpārliecinās, ka katrs uzdevums (task) satur atsauci un apstiprinātu dokumentu. (task reference). </w:t>
      </w:r>
    </w:p>
    <w:p w:rsidR="008C3746" w:rsidRPr="00732E9E" w:rsidRDefault="008C3746" w:rsidP="00A579A0">
      <w:pPr>
        <w:tabs>
          <w:tab w:val="num" w:pos="720"/>
        </w:tabs>
        <w:ind w:left="709" w:right="187" w:hanging="425"/>
        <w:jc w:val="both"/>
        <w:rPr>
          <w:sz w:val="24"/>
          <w:szCs w:val="24"/>
          <w:lang w:val="lv-LV"/>
        </w:rPr>
      </w:pPr>
    </w:p>
    <w:p w:rsidR="008C3746" w:rsidRDefault="008C3746" w:rsidP="009A6CA6">
      <w:pPr>
        <w:numPr>
          <w:ilvl w:val="0"/>
          <w:numId w:val="8"/>
        </w:numPr>
        <w:ind w:left="709" w:right="187" w:hanging="425"/>
        <w:jc w:val="both"/>
        <w:rPr>
          <w:sz w:val="24"/>
          <w:szCs w:val="24"/>
          <w:lang w:val="lv-LV"/>
        </w:rPr>
      </w:pPr>
      <w:r w:rsidRPr="00732E9E">
        <w:rPr>
          <w:sz w:val="24"/>
          <w:szCs w:val="24"/>
          <w:lang w:val="lv-LV"/>
        </w:rPr>
        <w:t xml:space="preserve">Izvērtējot tehniskās apkopes programmu un tās izmaiņas, īpaša vērība jāpiegriež gadījumos, kad, pamatojoties uz ekspluatācijas pieredzi, ekspluatanta piedāvātie intervāli atšķiras no izgatavotāja piedāvātā (MRBR/MPD). Šādos gadījumos operatoram ir jādemonstrē, ka, pirms jaunā intervāla noteikšanas, esošajā intervālā ir veikta vairākkārtēja pārbaude ar pozitīviem rezultātiem. Tikai šajā gadījumā var tikt apstiprināts jauns intervāls. </w:t>
      </w:r>
      <w:r w:rsidR="00FE5857" w:rsidRPr="00732E9E">
        <w:rPr>
          <w:sz w:val="24"/>
          <w:szCs w:val="24"/>
          <w:lang w:val="lv-LV"/>
        </w:rPr>
        <w:t xml:space="preserve">Intervāla izmaiņas neattiecas uz ekspluatācijas laika, lidotspējas direktīvu, </w:t>
      </w:r>
      <w:r w:rsidR="00E57741" w:rsidRPr="00732E9E">
        <w:rPr>
          <w:sz w:val="24"/>
          <w:szCs w:val="24"/>
          <w:lang w:val="lv-LV"/>
        </w:rPr>
        <w:t>sertifikācijas TA ierobežojumiem un informāciju, ko tipa sertifikāta īpašnieks noteicis kā obligātu, izmaiņām.</w:t>
      </w:r>
    </w:p>
    <w:p w:rsidR="00C271AA" w:rsidRPr="00732E9E" w:rsidRDefault="00C271AA" w:rsidP="00C271AA">
      <w:pPr>
        <w:ind w:left="284" w:right="187"/>
        <w:jc w:val="both"/>
        <w:rPr>
          <w:sz w:val="24"/>
          <w:szCs w:val="24"/>
          <w:lang w:val="lv-LV"/>
        </w:rPr>
      </w:pPr>
    </w:p>
    <w:p w:rsidR="008C3746" w:rsidRDefault="008C3746" w:rsidP="009A6CA6">
      <w:pPr>
        <w:numPr>
          <w:ilvl w:val="0"/>
          <w:numId w:val="8"/>
        </w:numPr>
        <w:ind w:left="709" w:right="187" w:hanging="425"/>
        <w:jc w:val="both"/>
        <w:rPr>
          <w:sz w:val="24"/>
          <w:szCs w:val="24"/>
          <w:lang w:val="lv-LV"/>
        </w:rPr>
      </w:pPr>
      <w:r w:rsidRPr="00732E9E">
        <w:rPr>
          <w:sz w:val="24"/>
          <w:szCs w:val="24"/>
          <w:lang w:val="lv-LV"/>
        </w:rPr>
        <w:t>Vispārējās aviācijas gadījumos, apstiprinot tehniskās apkopes programmu, var tikt norādīts, kuram ir tiesības parakstīt sertifikātu par nodošanu izmantošanai (pilot owner maintenance) un kādi darbi uzskatāmi par vienkāršiem.</w:t>
      </w:r>
    </w:p>
    <w:p w:rsidR="008A2AE9" w:rsidRDefault="008A2AE9" w:rsidP="008A2AE9">
      <w:pPr>
        <w:pStyle w:val="ListParagraph"/>
        <w:rPr>
          <w:sz w:val="24"/>
          <w:szCs w:val="24"/>
          <w:lang w:val="lv-LV"/>
        </w:rPr>
      </w:pPr>
    </w:p>
    <w:p w:rsidR="008A2AE9" w:rsidRDefault="008A2AE9" w:rsidP="009A6CA6">
      <w:pPr>
        <w:numPr>
          <w:ilvl w:val="0"/>
          <w:numId w:val="8"/>
        </w:numPr>
        <w:ind w:left="709" w:right="187" w:hanging="425"/>
        <w:jc w:val="both"/>
        <w:rPr>
          <w:sz w:val="24"/>
          <w:szCs w:val="24"/>
          <w:lang w:val="lv-LV"/>
        </w:rPr>
      </w:pPr>
      <w:r>
        <w:rPr>
          <w:sz w:val="24"/>
          <w:szCs w:val="24"/>
          <w:lang w:val="lv-LV"/>
        </w:rPr>
        <w:t>Aizpildot tehniskās apkope un drošuma programmas detalizētās kontrolkartes, ir jāaizpilda visi tās lauciņi, attiecīgi tajā atzīmējot atbilstību, neatbilstību. Ja kāds no punktiem nav piemērojams, tad attiecīgi jāizdara atzīme N/A vai N/R. Detalizētajās kontrolkartēs nedrīkst būt neaizpildīti lauciņi.</w:t>
      </w:r>
    </w:p>
    <w:p w:rsidR="008A2AE9" w:rsidRPr="00732E9E" w:rsidRDefault="008A2AE9" w:rsidP="008A2AE9">
      <w:pPr>
        <w:ind w:left="709" w:right="187"/>
        <w:jc w:val="both"/>
        <w:rPr>
          <w:sz w:val="24"/>
          <w:szCs w:val="24"/>
          <w:lang w:val="lv-LV"/>
        </w:rPr>
      </w:pPr>
    </w:p>
    <w:p w:rsidR="002D71F8" w:rsidRDefault="002D71F8" w:rsidP="009A6CA6">
      <w:pPr>
        <w:numPr>
          <w:ilvl w:val="0"/>
          <w:numId w:val="8"/>
        </w:numPr>
        <w:ind w:left="709" w:right="187" w:hanging="425"/>
        <w:jc w:val="both"/>
        <w:rPr>
          <w:sz w:val="24"/>
          <w:szCs w:val="24"/>
          <w:lang w:val="lv-LV"/>
        </w:rPr>
      </w:pPr>
      <w:r w:rsidRPr="00732E9E">
        <w:rPr>
          <w:sz w:val="24"/>
          <w:szCs w:val="24"/>
          <w:lang w:val="lv-LV"/>
        </w:rPr>
        <w:t xml:space="preserve">Ja tehniskās apkopes programmas izvērtēšanas gaitā atbildīgais inspektors konstatē neatbilstības kādam no augšminētajiem Part M paragrāfiem, tad viņam tie ir jāatspoguļo </w:t>
      </w:r>
      <w:r w:rsidR="003B631C">
        <w:rPr>
          <w:sz w:val="24"/>
          <w:szCs w:val="24"/>
          <w:lang w:val="lv-LV"/>
        </w:rPr>
        <w:t>kontrolkartē</w:t>
      </w:r>
      <w:r w:rsidRPr="00732E9E">
        <w:rPr>
          <w:sz w:val="24"/>
          <w:szCs w:val="24"/>
          <w:lang w:val="lv-LV"/>
        </w:rPr>
        <w:t xml:space="preserve"> par TA programmas izvērtēšanu un rakstiski par to jāinformē pretendent</w:t>
      </w:r>
      <w:r w:rsidR="0018626C" w:rsidRPr="00732E9E">
        <w:rPr>
          <w:sz w:val="24"/>
          <w:szCs w:val="24"/>
          <w:lang w:val="lv-LV"/>
        </w:rPr>
        <w:t>u</w:t>
      </w:r>
      <w:r w:rsidRPr="00732E9E">
        <w:rPr>
          <w:sz w:val="24"/>
          <w:szCs w:val="24"/>
          <w:lang w:val="lv-LV"/>
        </w:rPr>
        <w:t xml:space="preserve">. Visas neatbilstības tiek </w:t>
      </w:r>
      <w:r w:rsidR="003B631C">
        <w:rPr>
          <w:sz w:val="24"/>
          <w:szCs w:val="24"/>
          <w:lang w:val="lv-LV"/>
        </w:rPr>
        <w:t xml:space="preserve">ierakstītas kontrolkartē un </w:t>
      </w:r>
      <w:r w:rsidRPr="00732E9E">
        <w:rPr>
          <w:sz w:val="24"/>
          <w:szCs w:val="24"/>
          <w:lang w:val="lv-LV"/>
        </w:rPr>
        <w:t xml:space="preserve">reģistrētas arī </w:t>
      </w:r>
      <w:r w:rsidRPr="00450100">
        <w:rPr>
          <w:sz w:val="24"/>
          <w:szCs w:val="24"/>
          <w:lang w:val="lv-LV"/>
        </w:rPr>
        <w:t>elektroniskā neatbilstību reģistrā. To veic atbildīgais inspektors.</w:t>
      </w:r>
    </w:p>
    <w:p w:rsidR="007F3B73" w:rsidRPr="00450100" w:rsidRDefault="007F3B73" w:rsidP="007F3B73">
      <w:pPr>
        <w:ind w:left="284" w:right="187"/>
        <w:jc w:val="both"/>
        <w:rPr>
          <w:sz w:val="24"/>
          <w:szCs w:val="24"/>
          <w:lang w:val="lv-LV"/>
        </w:rPr>
      </w:pPr>
    </w:p>
    <w:p w:rsidR="002D71F8" w:rsidRPr="00732E9E" w:rsidRDefault="002D71F8" w:rsidP="009A6CA6">
      <w:pPr>
        <w:numPr>
          <w:ilvl w:val="0"/>
          <w:numId w:val="8"/>
        </w:numPr>
        <w:ind w:left="709" w:right="187" w:hanging="425"/>
        <w:jc w:val="both"/>
        <w:rPr>
          <w:sz w:val="24"/>
          <w:szCs w:val="24"/>
          <w:lang w:val="lv-LV"/>
        </w:rPr>
      </w:pPr>
      <w:r w:rsidRPr="00732E9E">
        <w:rPr>
          <w:sz w:val="24"/>
          <w:szCs w:val="24"/>
          <w:lang w:val="lv-LV"/>
        </w:rPr>
        <w:t>Tehniskās apkopes programmu drīkst apstiprināt tikai tad, kad ir no</w:t>
      </w:r>
      <w:r w:rsidR="008A2AE9">
        <w:rPr>
          <w:sz w:val="24"/>
          <w:szCs w:val="24"/>
          <w:lang w:val="lv-LV"/>
        </w:rPr>
        <w:t>vērsti visi konstatētie trūkumi, ieskaitot arī drošuma programmu, ja tāda nepieciešama.</w:t>
      </w:r>
    </w:p>
    <w:p w:rsidR="002D71F8" w:rsidRPr="00732E9E" w:rsidRDefault="002D71F8" w:rsidP="00A579A0">
      <w:pPr>
        <w:ind w:left="709" w:right="187" w:hanging="425"/>
        <w:jc w:val="both"/>
        <w:rPr>
          <w:sz w:val="24"/>
          <w:szCs w:val="24"/>
          <w:lang w:val="lv-LV"/>
        </w:rPr>
      </w:pPr>
    </w:p>
    <w:p w:rsidR="002D71F8" w:rsidRDefault="002D71F8" w:rsidP="009A6CA6">
      <w:pPr>
        <w:numPr>
          <w:ilvl w:val="0"/>
          <w:numId w:val="8"/>
        </w:numPr>
        <w:ind w:left="709" w:right="187" w:hanging="425"/>
        <w:jc w:val="both"/>
        <w:rPr>
          <w:sz w:val="24"/>
          <w:szCs w:val="24"/>
          <w:lang w:val="lv-LV"/>
        </w:rPr>
      </w:pPr>
      <w:r w:rsidRPr="00732E9E">
        <w:rPr>
          <w:sz w:val="24"/>
          <w:szCs w:val="24"/>
          <w:lang w:val="lv-LV"/>
        </w:rPr>
        <w:lastRenderedPageBreak/>
        <w:t xml:space="preserve">Gaisa kuģu tehniskās apkopes programmas apstiprināšana tiek noformēta ar Lidotspējas daļas </w:t>
      </w:r>
      <w:r w:rsidR="009E4E6E">
        <w:rPr>
          <w:sz w:val="24"/>
          <w:szCs w:val="24"/>
          <w:lang w:val="lv-LV"/>
        </w:rPr>
        <w:t>apstiprinājuma vēstuli</w:t>
      </w:r>
      <w:r w:rsidRPr="00732E9E">
        <w:rPr>
          <w:sz w:val="24"/>
          <w:szCs w:val="24"/>
          <w:lang w:val="lv-LV"/>
        </w:rPr>
        <w:t>, kā arī atzīmi par apstiprināšanu katrā programmas eksemplārā. (Katrā eksemplārā var būt atsauce uz apstiprinājumu</w:t>
      </w:r>
      <w:r w:rsidR="0018626C" w:rsidRPr="00732E9E">
        <w:rPr>
          <w:sz w:val="24"/>
          <w:szCs w:val="24"/>
          <w:lang w:val="lv-LV"/>
        </w:rPr>
        <w:t>)</w:t>
      </w:r>
      <w:r w:rsidRPr="00732E9E">
        <w:rPr>
          <w:sz w:val="24"/>
          <w:szCs w:val="24"/>
          <w:lang w:val="lv-LV"/>
        </w:rPr>
        <w:t>.</w:t>
      </w:r>
    </w:p>
    <w:p w:rsidR="003B631C" w:rsidRDefault="003B631C" w:rsidP="003B631C">
      <w:pPr>
        <w:ind w:right="187"/>
        <w:jc w:val="both"/>
        <w:rPr>
          <w:sz w:val="24"/>
          <w:szCs w:val="24"/>
          <w:lang w:val="lv-LV"/>
        </w:rPr>
      </w:pPr>
    </w:p>
    <w:p w:rsidR="003B631C" w:rsidRPr="00732E9E" w:rsidRDefault="003B631C" w:rsidP="009A6CA6">
      <w:pPr>
        <w:numPr>
          <w:ilvl w:val="0"/>
          <w:numId w:val="8"/>
        </w:numPr>
        <w:ind w:left="709" w:right="187" w:hanging="425"/>
        <w:jc w:val="both"/>
        <w:rPr>
          <w:sz w:val="24"/>
          <w:szCs w:val="24"/>
          <w:lang w:val="lv-LV"/>
        </w:rPr>
      </w:pPr>
      <w:r>
        <w:rPr>
          <w:sz w:val="24"/>
          <w:szCs w:val="24"/>
          <w:lang w:val="lv-LV"/>
        </w:rPr>
        <w:t xml:space="preserve">Lidotspējas daļas </w:t>
      </w:r>
      <w:r w:rsidR="009E4E6E">
        <w:rPr>
          <w:sz w:val="24"/>
          <w:szCs w:val="24"/>
          <w:lang w:val="lv-LV"/>
        </w:rPr>
        <w:t xml:space="preserve">apstiprinājuma vēstules kopijai, kuru uzglabā lidotspējas daļā, </w:t>
      </w:r>
      <w:r>
        <w:rPr>
          <w:sz w:val="24"/>
          <w:szCs w:val="24"/>
          <w:lang w:val="lv-LV"/>
        </w:rPr>
        <w:t xml:space="preserve"> pievieno atbilstības izvērtēšanas kontrolkarti.</w:t>
      </w:r>
      <w:r w:rsidR="00CE6453">
        <w:rPr>
          <w:sz w:val="24"/>
          <w:szCs w:val="24"/>
          <w:lang w:val="lv-LV"/>
        </w:rPr>
        <w:t xml:space="preserve"> Pretendentam adresēto apstiprinājuma vēstuli ievada </w:t>
      </w:r>
      <w:r w:rsidR="00DB79B7">
        <w:rPr>
          <w:sz w:val="24"/>
          <w:szCs w:val="24"/>
          <w:lang w:val="lv-LV"/>
        </w:rPr>
        <w:t>Doclogix</w:t>
      </w:r>
      <w:r w:rsidR="00CE6453">
        <w:rPr>
          <w:sz w:val="24"/>
          <w:szCs w:val="24"/>
          <w:lang w:val="lv-LV"/>
        </w:rPr>
        <w:t xml:space="preserve"> sistēmā.</w:t>
      </w:r>
    </w:p>
    <w:p w:rsidR="002D71F8" w:rsidRPr="00732E9E" w:rsidRDefault="002D71F8" w:rsidP="00A579A0">
      <w:pPr>
        <w:ind w:left="709" w:right="187" w:hanging="425"/>
        <w:jc w:val="both"/>
        <w:rPr>
          <w:sz w:val="24"/>
          <w:szCs w:val="24"/>
          <w:lang w:val="lv-LV"/>
        </w:rPr>
      </w:pPr>
    </w:p>
    <w:p w:rsidR="002D71F8" w:rsidRPr="00450100" w:rsidRDefault="002D71F8" w:rsidP="009A6CA6">
      <w:pPr>
        <w:numPr>
          <w:ilvl w:val="0"/>
          <w:numId w:val="8"/>
        </w:numPr>
        <w:ind w:left="709" w:right="187" w:hanging="425"/>
        <w:jc w:val="both"/>
        <w:rPr>
          <w:sz w:val="24"/>
          <w:szCs w:val="24"/>
          <w:lang w:val="lv-LV"/>
        </w:rPr>
      </w:pPr>
      <w:r w:rsidRPr="00732E9E">
        <w:rPr>
          <w:sz w:val="24"/>
          <w:szCs w:val="24"/>
          <w:lang w:val="lv-LV"/>
        </w:rPr>
        <w:t>Gaisa kuģu tehniskās apkopes programmu apstiprina</w:t>
      </w:r>
      <w:r w:rsidR="00CE6453">
        <w:rPr>
          <w:sz w:val="24"/>
          <w:szCs w:val="24"/>
          <w:lang w:val="lv-LV"/>
        </w:rPr>
        <w:t xml:space="preserve">, parakstot apstiprinājuma vēstuli, gan papīra veidā, gan </w:t>
      </w:r>
      <w:r w:rsidR="00DB79B7">
        <w:rPr>
          <w:sz w:val="24"/>
          <w:szCs w:val="24"/>
          <w:lang w:val="lv-LV"/>
        </w:rPr>
        <w:t>Doclogix</w:t>
      </w:r>
      <w:r w:rsidR="00CE6453">
        <w:rPr>
          <w:sz w:val="24"/>
          <w:szCs w:val="24"/>
          <w:lang w:val="lv-LV"/>
        </w:rPr>
        <w:t xml:space="preserve"> sistēmā, </w:t>
      </w:r>
      <w:r w:rsidR="003B631C">
        <w:rPr>
          <w:sz w:val="24"/>
          <w:szCs w:val="24"/>
          <w:lang w:val="lv-LV"/>
        </w:rPr>
        <w:t xml:space="preserve"> atbildīgais inspektors, ja viņš ir akreditēts šīs funkcijas veikšanai, vai,</w:t>
      </w:r>
      <w:r w:rsidRPr="00732E9E">
        <w:rPr>
          <w:sz w:val="24"/>
          <w:szCs w:val="24"/>
          <w:lang w:val="lv-LV"/>
        </w:rPr>
        <w:t xml:space="preserve">, </w:t>
      </w:r>
      <w:r w:rsidRPr="00450100">
        <w:rPr>
          <w:sz w:val="24"/>
          <w:szCs w:val="24"/>
          <w:lang w:val="lv-LV"/>
        </w:rPr>
        <w:t xml:space="preserve">pamatojoties uz atbildīgā inspektora </w:t>
      </w:r>
      <w:smartTag w:uri="schemas-tilde-lv/tildestengine" w:element="veidnes">
        <w:smartTagPr>
          <w:attr w:name="baseform" w:val="rekomendācij|a"/>
          <w:attr w:name="id" w:val="-1"/>
          <w:attr w:name="text" w:val="rekomendāciju"/>
        </w:smartTagPr>
        <w:r w:rsidRPr="00450100">
          <w:rPr>
            <w:sz w:val="24"/>
            <w:szCs w:val="24"/>
            <w:lang w:val="lv-LV"/>
          </w:rPr>
          <w:t>rekomendāciju</w:t>
        </w:r>
      </w:smartTag>
      <w:r w:rsidRPr="00450100">
        <w:rPr>
          <w:sz w:val="24"/>
          <w:szCs w:val="24"/>
          <w:lang w:val="lv-LV"/>
        </w:rPr>
        <w:t xml:space="preserve">, gaisa kuģu </w:t>
      </w:r>
      <w:r w:rsidR="003B631C">
        <w:rPr>
          <w:sz w:val="24"/>
          <w:szCs w:val="24"/>
          <w:lang w:val="lv-LV"/>
        </w:rPr>
        <w:t>lidotspējas uzraudzības nod</w:t>
      </w:r>
      <w:r w:rsidRPr="00450100">
        <w:rPr>
          <w:sz w:val="24"/>
          <w:szCs w:val="24"/>
          <w:lang w:val="lv-LV"/>
        </w:rPr>
        <w:t xml:space="preserve">aļas vadītājs. </w:t>
      </w:r>
      <w:r w:rsidR="00CE6453">
        <w:rPr>
          <w:sz w:val="24"/>
          <w:szCs w:val="24"/>
          <w:lang w:val="lv-LV"/>
        </w:rPr>
        <w:t>Apstiprinājuma vēstule tiek nosūtīta pieteicējam.</w:t>
      </w:r>
    </w:p>
    <w:p w:rsidR="002D71F8" w:rsidRPr="00732E9E" w:rsidRDefault="002D71F8" w:rsidP="00A579A0">
      <w:pPr>
        <w:ind w:left="709" w:right="187" w:hanging="425"/>
        <w:jc w:val="both"/>
        <w:rPr>
          <w:sz w:val="24"/>
          <w:szCs w:val="24"/>
          <w:lang w:val="lv-LV"/>
        </w:rPr>
      </w:pPr>
    </w:p>
    <w:p w:rsidR="003B631C" w:rsidRDefault="002D71F8" w:rsidP="009A6CA6">
      <w:pPr>
        <w:numPr>
          <w:ilvl w:val="0"/>
          <w:numId w:val="8"/>
        </w:numPr>
        <w:ind w:left="709" w:right="187" w:hanging="425"/>
        <w:jc w:val="both"/>
        <w:rPr>
          <w:sz w:val="24"/>
          <w:szCs w:val="24"/>
          <w:lang w:val="lv-LV"/>
        </w:rPr>
      </w:pPr>
      <w:r w:rsidRPr="00732E9E">
        <w:rPr>
          <w:sz w:val="24"/>
          <w:szCs w:val="24"/>
          <w:lang w:val="lv-LV"/>
        </w:rPr>
        <w:t xml:space="preserve">Visus materiālus, kas saistīti ar TA programmas apstiprināšanu, </w:t>
      </w:r>
      <w:r w:rsidRPr="00450100">
        <w:rPr>
          <w:sz w:val="24"/>
          <w:szCs w:val="24"/>
          <w:lang w:val="lv-LV"/>
        </w:rPr>
        <w:t xml:space="preserve">iegrāmato attiecīgā </w:t>
      </w:r>
      <w:r w:rsidR="003B631C">
        <w:rPr>
          <w:sz w:val="24"/>
          <w:szCs w:val="24"/>
          <w:lang w:val="lv-LV"/>
        </w:rPr>
        <w:t>gaisa kuģa lietā. Atzīme par apstiprinātu programmu tiek iekļauta gaisa kuģu reģistra informācijā par gaisa kuģi elektroniskā veidā.</w:t>
      </w:r>
    </w:p>
    <w:p w:rsidR="003B631C" w:rsidRDefault="003B631C" w:rsidP="003B631C">
      <w:pPr>
        <w:ind w:right="187"/>
        <w:jc w:val="both"/>
        <w:rPr>
          <w:sz w:val="24"/>
          <w:szCs w:val="24"/>
          <w:lang w:val="lv-LV"/>
        </w:rPr>
      </w:pPr>
    </w:p>
    <w:p w:rsidR="005A385B" w:rsidRDefault="003B631C" w:rsidP="009A6CA6">
      <w:pPr>
        <w:numPr>
          <w:ilvl w:val="0"/>
          <w:numId w:val="8"/>
        </w:numPr>
        <w:ind w:left="709" w:right="187" w:hanging="425"/>
        <w:jc w:val="both"/>
        <w:rPr>
          <w:sz w:val="24"/>
          <w:szCs w:val="24"/>
          <w:lang w:val="lv-LV"/>
        </w:rPr>
      </w:pPr>
      <w:r>
        <w:rPr>
          <w:sz w:val="24"/>
          <w:szCs w:val="24"/>
          <w:lang w:val="lv-LV"/>
        </w:rPr>
        <w:t>„Generic” un „Baseline” programmas netiek apstiprinātas tieši. Tas tiek izvērtētas un izvērtējums tiek iesniegts gaisa kuģu tehniskās apkopes uzraudzības nodaļas inspektoram, kurš ir atbildīgs par attiecīgo organizāciju</w:t>
      </w:r>
      <w:r w:rsidR="005A385B">
        <w:rPr>
          <w:sz w:val="24"/>
          <w:szCs w:val="24"/>
          <w:lang w:val="lv-LV"/>
        </w:rPr>
        <w:t>. Šajā gadījumā šīs programmas tiek apstiprinātas apstiprinot organizāciju. Šajā gadījumā dokumenti (izvērtēšanas kontrolkarte) tiek uzglabāta attiecīgās organizācijas lietā.</w:t>
      </w:r>
    </w:p>
    <w:p w:rsidR="005A385B" w:rsidRDefault="005A385B" w:rsidP="005A385B">
      <w:pPr>
        <w:ind w:right="187"/>
        <w:jc w:val="both"/>
        <w:rPr>
          <w:sz w:val="24"/>
          <w:szCs w:val="24"/>
          <w:lang w:val="lv-LV"/>
        </w:rPr>
      </w:pPr>
    </w:p>
    <w:p w:rsidR="00E4116D" w:rsidRPr="005A385B" w:rsidRDefault="005A385B" w:rsidP="00A579A0">
      <w:pPr>
        <w:ind w:right="187"/>
        <w:jc w:val="both"/>
        <w:rPr>
          <w:b/>
          <w:sz w:val="24"/>
          <w:szCs w:val="24"/>
          <w:lang w:val="lv-LV"/>
        </w:rPr>
      </w:pPr>
      <w:r w:rsidRPr="005A385B">
        <w:rPr>
          <w:b/>
          <w:sz w:val="24"/>
          <w:szCs w:val="24"/>
          <w:lang w:val="lv-LV"/>
        </w:rPr>
        <w:t>6.6.1.</w:t>
      </w:r>
      <w:r w:rsidR="00E4116D" w:rsidRPr="005A385B">
        <w:rPr>
          <w:b/>
          <w:sz w:val="24"/>
          <w:szCs w:val="24"/>
          <w:lang w:val="lv-LV"/>
        </w:rPr>
        <w:t>Drošuma programmas (Reliability Programme)</w:t>
      </w:r>
    </w:p>
    <w:p w:rsidR="00F41842" w:rsidRDefault="00F41842" w:rsidP="005A385B">
      <w:pPr>
        <w:numPr>
          <w:ilvl w:val="0"/>
          <w:numId w:val="12"/>
        </w:numPr>
        <w:ind w:right="187"/>
        <w:jc w:val="both"/>
        <w:rPr>
          <w:sz w:val="24"/>
          <w:lang w:val="lv-LV"/>
        </w:rPr>
      </w:pPr>
      <w:r w:rsidRPr="00732E9E">
        <w:rPr>
          <w:sz w:val="24"/>
          <w:lang w:val="lv-LV"/>
        </w:rPr>
        <w:t>Ja drošības programma netiek apstiprināta kopā ar TA programmu, bet gan kā atsevišķs dokuments, tad jāievēro tādas pašas apstiprināšanas administratīvās procedūras, ka apstiprinot TA programmu vai tās izmaiņas.</w:t>
      </w:r>
    </w:p>
    <w:p w:rsidR="005A385B" w:rsidRPr="00732E9E" w:rsidRDefault="005A385B" w:rsidP="005A385B">
      <w:pPr>
        <w:numPr>
          <w:ilvl w:val="0"/>
          <w:numId w:val="12"/>
        </w:numPr>
        <w:ind w:right="187"/>
        <w:jc w:val="both"/>
        <w:rPr>
          <w:sz w:val="24"/>
          <w:lang w:val="lv-LV"/>
        </w:rPr>
      </w:pPr>
      <w:r>
        <w:rPr>
          <w:sz w:val="24"/>
          <w:lang w:val="lv-LV"/>
        </w:rPr>
        <w:t xml:space="preserve">Drošuma jeb uzticamības programmas izvērtēšana notiek izmantojot </w:t>
      </w:r>
      <w:r w:rsidR="00CE6453">
        <w:rPr>
          <w:sz w:val="24"/>
          <w:lang w:val="lv-LV"/>
        </w:rPr>
        <w:t xml:space="preserve">drošuma </w:t>
      </w:r>
      <w:r>
        <w:rPr>
          <w:sz w:val="24"/>
          <w:lang w:val="lv-LV"/>
        </w:rPr>
        <w:t xml:space="preserve"> programmas izvērtēšanas kontrolkarti- CAA veidlapu 210-5-106</w:t>
      </w:r>
      <w:r w:rsidR="008A2AE9">
        <w:rPr>
          <w:sz w:val="24"/>
          <w:lang w:val="lv-LV"/>
        </w:rPr>
        <w:t>R.</w:t>
      </w:r>
      <w:r w:rsidR="00CE6453">
        <w:rPr>
          <w:sz w:val="24"/>
          <w:lang w:val="lv-LV"/>
        </w:rPr>
        <w:t xml:space="preserve"> Ja drošuma programma tiek apstiprināta kopā ar tehniskās apkopes programmu, tad aizpilda gan tehniskās apkopes programmas</w:t>
      </w:r>
      <w:r w:rsidR="008A2AE9">
        <w:rPr>
          <w:sz w:val="24"/>
          <w:lang w:val="lv-LV"/>
        </w:rPr>
        <w:t xml:space="preserve"> (210-5-106L)</w:t>
      </w:r>
      <w:r w:rsidR="00CE6453">
        <w:rPr>
          <w:sz w:val="24"/>
          <w:lang w:val="lv-LV"/>
        </w:rPr>
        <w:t>, gan, drošuma programmas</w:t>
      </w:r>
      <w:r w:rsidR="008A2AE9">
        <w:rPr>
          <w:sz w:val="24"/>
          <w:lang w:val="lv-LV"/>
        </w:rPr>
        <w:t xml:space="preserve"> (210-5-106R)</w:t>
      </w:r>
      <w:r w:rsidR="00CE6453">
        <w:rPr>
          <w:sz w:val="24"/>
          <w:lang w:val="lv-LV"/>
        </w:rPr>
        <w:t xml:space="preserve"> kontrolkartes.</w:t>
      </w:r>
    </w:p>
    <w:p w:rsidR="00F41842" w:rsidRPr="00D33F75" w:rsidRDefault="00F41842" w:rsidP="005A385B">
      <w:pPr>
        <w:numPr>
          <w:ilvl w:val="0"/>
          <w:numId w:val="12"/>
        </w:numPr>
        <w:ind w:right="187"/>
        <w:jc w:val="both"/>
        <w:rPr>
          <w:sz w:val="24"/>
          <w:lang w:val="lv-LV"/>
        </w:rPr>
      </w:pPr>
      <w:r w:rsidRPr="00732E9E">
        <w:rPr>
          <w:sz w:val="24"/>
          <w:lang w:val="lv-LV"/>
        </w:rPr>
        <w:t xml:space="preserve"> Inspektoram ir jāpārbauda </w:t>
      </w:r>
      <w:r w:rsidRPr="00D33F75">
        <w:rPr>
          <w:sz w:val="24"/>
          <w:lang w:val="lv-LV"/>
        </w:rPr>
        <w:t>droš</w:t>
      </w:r>
      <w:r w:rsidR="00271ADE" w:rsidRPr="00D33F75">
        <w:rPr>
          <w:sz w:val="24"/>
          <w:lang w:val="lv-LV"/>
        </w:rPr>
        <w:t>uma</w:t>
      </w:r>
      <w:r w:rsidRPr="00D33F75">
        <w:rPr>
          <w:sz w:val="24"/>
          <w:lang w:val="lv-LV"/>
        </w:rPr>
        <w:t xml:space="preserve"> programmas saturs un jāpārliecinās, ka tas atbilst Part M nosacījumiem. Attiecībā uz maziem ekspluatantiem jāņem vērā arī 5. punkta nosacījumi.</w:t>
      </w:r>
    </w:p>
    <w:p w:rsidR="00F41842" w:rsidRPr="00D33F75" w:rsidRDefault="00F41842" w:rsidP="005A385B">
      <w:pPr>
        <w:numPr>
          <w:ilvl w:val="0"/>
          <w:numId w:val="12"/>
        </w:numPr>
        <w:ind w:right="187"/>
        <w:jc w:val="both"/>
        <w:rPr>
          <w:sz w:val="24"/>
          <w:lang w:val="lv-LV"/>
        </w:rPr>
      </w:pPr>
      <w:r w:rsidRPr="00D33F75">
        <w:rPr>
          <w:sz w:val="24"/>
          <w:lang w:val="lv-LV"/>
        </w:rPr>
        <w:t xml:space="preserve">Ekspluatanta </w:t>
      </w:r>
      <w:r w:rsidR="00271ADE" w:rsidRPr="00D33F75">
        <w:rPr>
          <w:sz w:val="24"/>
          <w:lang w:val="lv-LV"/>
        </w:rPr>
        <w:t>drošuma</w:t>
      </w:r>
      <w:r w:rsidRPr="00D33F75">
        <w:rPr>
          <w:sz w:val="24"/>
          <w:lang w:val="lv-LV"/>
        </w:rPr>
        <w:t xml:space="preserve"> programma var tikt apstiprināta tikai tad, ja ir konstatēta atbilstība. </w:t>
      </w:r>
      <w:r w:rsidR="00271ADE" w:rsidRPr="00D33F75">
        <w:rPr>
          <w:sz w:val="24"/>
          <w:lang w:val="lv-LV"/>
        </w:rPr>
        <w:t>Drošuma</w:t>
      </w:r>
      <w:r w:rsidRPr="00D33F75">
        <w:rPr>
          <w:sz w:val="24"/>
          <w:lang w:val="lv-LV"/>
        </w:rPr>
        <w:t xml:space="preserve"> programmu, pamatojoties uz inspektora </w:t>
      </w:r>
      <w:smartTag w:uri="schemas-tilde-lv/tildestengine" w:element="veidnes">
        <w:smartTagPr>
          <w:attr w:name="baseform" w:val="rekomendācij|a"/>
          <w:attr w:name="id" w:val="-1"/>
          <w:attr w:name="text" w:val="rekomendāciju"/>
        </w:smartTagPr>
        <w:r w:rsidRPr="00D33F75">
          <w:rPr>
            <w:sz w:val="24"/>
            <w:lang w:val="lv-LV"/>
          </w:rPr>
          <w:t>rekomendāciju</w:t>
        </w:r>
      </w:smartTag>
      <w:r w:rsidRPr="00D33F75">
        <w:rPr>
          <w:sz w:val="24"/>
          <w:lang w:val="lv-LV"/>
        </w:rPr>
        <w:t xml:space="preserve">, apstiprina </w:t>
      </w:r>
      <w:r w:rsidR="00271ADE" w:rsidRPr="00D33F75">
        <w:rPr>
          <w:sz w:val="24"/>
          <w:lang w:val="lv-LV"/>
        </w:rPr>
        <w:t xml:space="preserve">gaisa kuģu </w:t>
      </w:r>
      <w:r w:rsidRPr="00D33F75">
        <w:rPr>
          <w:sz w:val="24"/>
          <w:lang w:val="lv-LV"/>
        </w:rPr>
        <w:t>tehniskās apkopes uzraudzības nodaļas vadītājs</w:t>
      </w:r>
      <w:r w:rsidR="00271ADE" w:rsidRPr="00D33F75">
        <w:rPr>
          <w:sz w:val="24"/>
          <w:lang w:val="lv-LV"/>
        </w:rPr>
        <w:t>.</w:t>
      </w:r>
      <w:r w:rsidRPr="00D33F75">
        <w:rPr>
          <w:sz w:val="24"/>
          <w:lang w:val="lv-LV"/>
        </w:rPr>
        <w:t xml:space="preserve"> </w:t>
      </w:r>
    </w:p>
    <w:p w:rsidR="00F41842" w:rsidRPr="00D33F75" w:rsidRDefault="00F41842" w:rsidP="005A385B">
      <w:pPr>
        <w:numPr>
          <w:ilvl w:val="0"/>
          <w:numId w:val="12"/>
        </w:numPr>
        <w:ind w:right="187"/>
        <w:jc w:val="both"/>
        <w:rPr>
          <w:sz w:val="24"/>
          <w:lang w:val="lv-LV"/>
        </w:rPr>
      </w:pPr>
      <w:r w:rsidRPr="00D33F75">
        <w:rPr>
          <w:sz w:val="24"/>
          <w:lang w:val="lv-LV"/>
        </w:rPr>
        <w:t xml:space="preserve"> Par </w:t>
      </w:r>
      <w:r w:rsidR="00271ADE" w:rsidRPr="00D33F75">
        <w:rPr>
          <w:sz w:val="24"/>
          <w:lang w:val="lv-LV"/>
        </w:rPr>
        <w:t>drošuma</w:t>
      </w:r>
      <w:r w:rsidRPr="00D33F75">
        <w:rPr>
          <w:sz w:val="24"/>
          <w:lang w:val="lv-LV"/>
        </w:rPr>
        <w:t xml:space="preserve"> programmas apstiprināšanu vai neapstiprināšanu ir rakstiski jāinformē ekspluatants.</w:t>
      </w:r>
    </w:p>
    <w:p w:rsidR="00F41842" w:rsidRPr="00D33F75" w:rsidRDefault="00F41842" w:rsidP="005A385B">
      <w:pPr>
        <w:numPr>
          <w:ilvl w:val="0"/>
          <w:numId w:val="12"/>
        </w:numPr>
        <w:ind w:right="187"/>
        <w:jc w:val="both"/>
        <w:rPr>
          <w:sz w:val="24"/>
          <w:lang w:val="lv-LV"/>
        </w:rPr>
      </w:pPr>
      <w:r w:rsidRPr="00D33F75">
        <w:rPr>
          <w:sz w:val="24"/>
          <w:lang w:val="lv-LV"/>
        </w:rPr>
        <w:t xml:space="preserve"> </w:t>
      </w:r>
      <w:r w:rsidR="00271ADE" w:rsidRPr="00D33F75">
        <w:rPr>
          <w:sz w:val="24"/>
          <w:lang w:val="lv-LV"/>
        </w:rPr>
        <w:t>Drošuma</w:t>
      </w:r>
      <w:r w:rsidRPr="00D33F75">
        <w:rPr>
          <w:sz w:val="24"/>
          <w:lang w:val="lv-LV"/>
        </w:rPr>
        <w:t xml:space="preserve"> programma, neatkarīgi no izmantojamo viena tipa gaisa kuģu skaita, ir nepieciešama sekojošos gadījumos:</w:t>
      </w:r>
    </w:p>
    <w:p w:rsidR="00F41842" w:rsidRPr="00D33F75" w:rsidRDefault="00F41842" w:rsidP="005A385B">
      <w:pPr>
        <w:numPr>
          <w:ilvl w:val="0"/>
          <w:numId w:val="12"/>
        </w:numPr>
        <w:ind w:right="187"/>
        <w:jc w:val="both"/>
        <w:rPr>
          <w:sz w:val="24"/>
          <w:lang w:val="lv-LV"/>
        </w:rPr>
      </w:pPr>
      <w:r w:rsidRPr="00D33F75">
        <w:rPr>
          <w:sz w:val="24"/>
          <w:lang w:val="lv-LV"/>
        </w:rPr>
        <w:t>gaisa kuģa tehniskās apkopes programma ir bāzēta uz MSG-3 loģiku;</w:t>
      </w:r>
    </w:p>
    <w:p w:rsidR="00F41842" w:rsidRPr="00D33F75" w:rsidRDefault="00F41842" w:rsidP="005A385B">
      <w:pPr>
        <w:numPr>
          <w:ilvl w:val="0"/>
          <w:numId w:val="12"/>
        </w:numPr>
        <w:ind w:right="187"/>
        <w:jc w:val="both"/>
        <w:rPr>
          <w:sz w:val="24"/>
          <w:lang w:val="lv-LV"/>
        </w:rPr>
      </w:pPr>
      <w:r w:rsidRPr="00D33F75">
        <w:rPr>
          <w:sz w:val="24"/>
          <w:lang w:val="lv-LV"/>
        </w:rPr>
        <w:t xml:space="preserve">gaisa kuģa tehniskās apkopes programma ietver sevī </w:t>
      </w:r>
      <w:r w:rsidR="00732E9E" w:rsidRPr="00D33F75">
        <w:rPr>
          <w:sz w:val="24"/>
          <w:lang w:val="lv-LV"/>
        </w:rPr>
        <w:t>komponentus, kuriem</w:t>
      </w:r>
      <w:r w:rsidRPr="00D33F75">
        <w:rPr>
          <w:sz w:val="24"/>
          <w:lang w:val="lv-LV"/>
        </w:rPr>
        <w:t xml:space="preserve"> tiek veikta stāvokļa uzraudzība (condition monitoring);</w:t>
      </w:r>
    </w:p>
    <w:p w:rsidR="00F41842" w:rsidRPr="00D33F75" w:rsidRDefault="00F41842" w:rsidP="005A385B">
      <w:pPr>
        <w:numPr>
          <w:ilvl w:val="0"/>
          <w:numId w:val="12"/>
        </w:numPr>
        <w:ind w:right="187"/>
        <w:jc w:val="both"/>
        <w:rPr>
          <w:sz w:val="24"/>
          <w:lang w:val="lv-LV"/>
        </w:rPr>
      </w:pPr>
      <w:r w:rsidRPr="00D33F75">
        <w:rPr>
          <w:sz w:val="24"/>
          <w:lang w:val="lv-LV"/>
        </w:rPr>
        <w:t>gaisa kuģa tehniskās apkopes programma nesatur svarīgāko sistēmu komponentu kapitālā remonta periodiskumu;</w:t>
      </w:r>
    </w:p>
    <w:p w:rsidR="00F41842" w:rsidRPr="00732E9E" w:rsidRDefault="00F41842" w:rsidP="005A385B">
      <w:pPr>
        <w:numPr>
          <w:ilvl w:val="0"/>
          <w:numId w:val="12"/>
        </w:numPr>
        <w:ind w:right="187"/>
        <w:jc w:val="both"/>
        <w:rPr>
          <w:sz w:val="24"/>
          <w:lang w:val="lv-LV"/>
        </w:rPr>
      </w:pPr>
      <w:r w:rsidRPr="00D33F75">
        <w:rPr>
          <w:sz w:val="24"/>
          <w:lang w:val="lv-LV"/>
        </w:rPr>
        <w:t>ja tas noteikts izgatavotāja TA plānošanas</w:t>
      </w:r>
      <w:r w:rsidRPr="00732E9E">
        <w:rPr>
          <w:sz w:val="24"/>
          <w:lang w:val="lv-LV"/>
        </w:rPr>
        <w:t xml:space="preserve"> dokumentā (MPD) vai MRB.</w:t>
      </w:r>
    </w:p>
    <w:p w:rsidR="00F41842" w:rsidRPr="00732E9E" w:rsidRDefault="00F41842" w:rsidP="005A385B">
      <w:pPr>
        <w:numPr>
          <w:ilvl w:val="0"/>
          <w:numId w:val="12"/>
        </w:numPr>
        <w:ind w:right="187"/>
        <w:jc w:val="both"/>
        <w:rPr>
          <w:sz w:val="24"/>
          <w:lang w:val="lv-LV"/>
        </w:rPr>
      </w:pPr>
      <w:r w:rsidRPr="00732E9E">
        <w:rPr>
          <w:sz w:val="24"/>
          <w:lang w:val="lv-LV"/>
        </w:rPr>
        <w:t>1</w:t>
      </w:r>
      <w:r w:rsidR="00C916F1" w:rsidRPr="00732E9E">
        <w:rPr>
          <w:sz w:val="24"/>
          <w:lang w:val="lv-LV"/>
        </w:rPr>
        <w:t>6</w:t>
      </w:r>
      <w:r w:rsidRPr="00732E9E">
        <w:rPr>
          <w:sz w:val="24"/>
          <w:lang w:val="lv-LV"/>
        </w:rPr>
        <w:t xml:space="preserve">.6. </w:t>
      </w:r>
      <w:r w:rsidR="00271ADE" w:rsidRPr="00D33F75">
        <w:rPr>
          <w:sz w:val="24"/>
          <w:lang w:val="lv-LV"/>
        </w:rPr>
        <w:t>Drošuma</w:t>
      </w:r>
      <w:r w:rsidR="00271ADE" w:rsidRPr="00732E9E">
        <w:rPr>
          <w:sz w:val="24"/>
          <w:lang w:val="lv-LV"/>
        </w:rPr>
        <w:t xml:space="preserve"> </w:t>
      </w:r>
      <w:r w:rsidRPr="00732E9E">
        <w:rPr>
          <w:sz w:val="24"/>
          <w:lang w:val="lv-LV"/>
        </w:rPr>
        <w:t>programma nav nepieciešama sekojošos gadījumos:</w:t>
      </w:r>
    </w:p>
    <w:p w:rsidR="00F41842" w:rsidRPr="00732E9E" w:rsidRDefault="00F41842" w:rsidP="005A385B">
      <w:pPr>
        <w:numPr>
          <w:ilvl w:val="0"/>
          <w:numId w:val="12"/>
        </w:numPr>
        <w:ind w:right="187"/>
        <w:jc w:val="both"/>
        <w:rPr>
          <w:sz w:val="24"/>
          <w:lang w:val="lv-LV"/>
        </w:rPr>
      </w:pPr>
      <w:r w:rsidRPr="00732E9E">
        <w:rPr>
          <w:sz w:val="24"/>
          <w:lang w:val="lv-LV"/>
        </w:rPr>
        <w:t>tehniskās apkopes programma ir bāzēta uz MSG 1 vai MSG 2 loģiku, bet ietver sevī tikai noteiktus laika periodus (hard time) vai pēc stāvokļa kontrolētus (on condition) punktus;</w:t>
      </w:r>
    </w:p>
    <w:p w:rsidR="00F41842" w:rsidRPr="00732E9E" w:rsidRDefault="00F41842" w:rsidP="005A385B">
      <w:pPr>
        <w:numPr>
          <w:ilvl w:val="0"/>
          <w:numId w:val="12"/>
        </w:numPr>
        <w:ind w:right="187"/>
        <w:jc w:val="both"/>
        <w:rPr>
          <w:sz w:val="24"/>
          <w:lang w:val="lv-LV"/>
        </w:rPr>
      </w:pPr>
      <w:r w:rsidRPr="00732E9E">
        <w:rPr>
          <w:sz w:val="24"/>
          <w:lang w:val="lv-LV"/>
        </w:rPr>
        <w:t>gaisa kuģiem ar maksimālo pacelšanās masu 5700kg vai mazāk;</w:t>
      </w:r>
    </w:p>
    <w:p w:rsidR="00F41842" w:rsidRPr="00732E9E" w:rsidRDefault="00F41842" w:rsidP="005A385B">
      <w:pPr>
        <w:numPr>
          <w:ilvl w:val="0"/>
          <w:numId w:val="12"/>
        </w:numPr>
        <w:ind w:right="187"/>
        <w:jc w:val="both"/>
        <w:rPr>
          <w:sz w:val="24"/>
          <w:lang w:val="lv-LV"/>
        </w:rPr>
      </w:pPr>
      <w:r w:rsidRPr="00732E9E">
        <w:rPr>
          <w:sz w:val="24"/>
          <w:lang w:val="lv-LV"/>
        </w:rPr>
        <w:lastRenderedPageBreak/>
        <w:t>tehniskās apkopes programma nosaka visu svarīgāko sistēmu elementu kapitālā remonta periodus.</w:t>
      </w:r>
    </w:p>
    <w:p w:rsidR="00F41842" w:rsidRPr="00732E9E" w:rsidRDefault="00C916F1" w:rsidP="005A385B">
      <w:pPr>
        <w:numPr>
          <w:ilvl w:val="0"/>
          <w:numId w:val="12"/>
        </w:numPr>
        <w:ind w:right="187"/>
        <w:jc w:val="both"/>
        <w:rPr>
          <w:sz w:val="24"/>
          <w:lang w:val="lv-LV"/>
        </w:rPr>
      </w:pPr>
      <w:r w:rsidRPr="00732E9E">
        <w:rPr>
          <w:sz w:val="24"/>
          <w:lang w:val="lv-LV"/>
        </w:rPr>
        <w:t>16</w:t>
      </w:r>
      <w:r w:rsidR="00F41842" w:rsidRPr="00732E9E">
        <w:rPr>
          <w:sz w:val="24"/>
          <w:lang w:val="lv-LV"/>
        </w:rPr>
        <w:t xml:space="preserve">.7. </w:t>
      </w:r>
      <w:r w:rsidR="00F41842" w:rsidRPr="00EA17AA">
        <w:rPr>
          <w:sz w:val="24"/>
          <w:lang w:val="lv-LV"/>
        </w:rPr>
        <w:t xml:space="preserve">Obligāta prasību pēc apstiprinātas </w:t>
      </w:r>
      <w:r w:rsidR="00523D1D" w:rsidRPr="00EA17AA">
        <w:rPr>
          <w:sz w:val="24"/>
          <w:lang w:val="lv-LV"/>
        </w:rPr>
        <w:t>drošuma</w:t>
      </w:r>
      <w:r w:rsidR="00F41842" w:rsidRPr="00EA17AA">
        <w:rPr>
          <w:sz w:val="24"/>
          <w:lang w:val="lv-LV"/>
        </w:rPr>
        <w:t xml:space="preserve"> programmas ir visiem </w:t>
      </w:r>
      <w:r w:rsidR="00D33F75" w:rsidRPr="00EA17AA">
        <w:rPr>
          <w:sz w:val="24"/>
          <w:lang w:val="lv-LV"/>
        </w:rPr>
        <w:t>PART-</w:t>
      </w:r>
      <w:r w:rsidR="00523D1D" w:rsidRPr="00EA17AA">
        <w:rPr>
          <w:sz w:val="24"/>
          <w:lang w:val="lv-LV"/>
        </w:rPr>
        <w:t>OPS</w:t>
      </w:r>
      <w:r w:rsidR="00D33F75" w:rsidRPr="00EA17AA">
        <w:rPr>
          <w:sz w:val="24"/>
          <w:lang w:val="lv-LV"/>
        </w:rPr>
        <w:t xml:space="preserve"> </w:t>
      </w:r>
      <w:r w:rsidR="00F41842" w:rsidRPr="00EA17AA">
        <w:rPr>
          <w:sz w:val="24"/>
          <w:lang w:val="lv-LV"/>
        </w:rPr>
        <w:t>apstiprinātiem ekspluatantiem</w:t>
      </w:r>
      <w:r w:rsidR="00F41842" w:rsidRPr="00732E9E">
        <w:rPr>
          <w:sz w:val="24"/>
          <w:lang w:val="lv-LV"/>
        </w:rPr>
        <w:t>,</w:t>
      </w:r>
      <w:r w:rsidR="00083587">
        <w:rPr>
          <w:sz w:val="24"/>
          <w:lang w:val="lv-LV"/>
        </w:rPr>
        <w:t xml:space="preserve"> </w:t>
      </w:r>
      <w:r w:rsidR="00083587" w:rsidRPr="00EA17AA">
        <w:rPr>
          <w:sz w:val="24"/>
          <w:lang w:val="lv-LV"/>
        </w:rPr>
        <w:t>neskatoties uz gaisa kuģu daudzumu</w:t>
      </w:r>
      <w:r w:rsidR="00083587">
        <w:rPr>
          <w:sz w:val="24"/>
          <w:lang w:val="lv-LV"/>
        </w:rPr>
        <w:t>,</w:t>
      </w:r>
      <w:r w:rsidR="00F41842" w:rsidRPr="00732E9E">
        <w:rPr>
          <w:sz w:val="24"/>
          <w:lang w:val="lv-LV"/>
        </w:rPr>
        <w:t xml:space="preserve"> kuru TA programmas atbilst </w:t>
      </w:r>
      <w:r w:rsidR="00083587" w:rsidRPr="00EA17AA">
        <w:rPr>
          <w:sz w:val="24"/>
          <w:lang w:val="lv-LV"/>
        </w:rPr>
        <w:t>5</w:t>
      </w:r>
      <w:r w:rsidR="00083587">
        <w:rPr>
          <w:sz w:val="24"/>
          <w:lang w:val="lv-LV"/>
        </w:rPr>
        <w:t>.</w:t>
      </w:r>
      <w:r w:rsidR="00F41842" w:rsidRPr="00732E9E">
        <w:rPr>
          <w:sz w:val="24"/>
          <w:lang w:val="lv-LV"/>
        </w:rPr>
        <w:t xml:space="preserve">punkta nosacījumiem. Taču tas neaizliedz arī citiem ekspluatantiem izstrādāt </w:t>
      </w:r>
      <w:r w:rsidR="006B6535" w:rsidRPr="00D33F75">
        <w:rPr>
          <w:sz w:val="24"/>
          <w:lang w:val="lv-LV"/>
        </w:rPr>
        <w:t>drošuma</w:t>
      </w:r>
      <w:r w:rsidR="00F41842" w:rsidRPr="00732E9E">
        <w:rPr>
          <w:sz w:val="24"/>
          <w:lang w:val="lv-LV"/>
        </w:rPr>
        <w:t xml:space="preserve"> programmu, ja tādējādi tie redz no tā sev labumu.</w:t>
      </w:r>
    </w:p>
    <w:p w:rsidR="008C3746" w:rsidRPr="00732E9E" w:rsidRDefault="008C3746" w:rsidP="00A579A0">
      <w:pPr>
        <w:ind w:left="1276" w:right="187" w:hanging="567"/>
        <w:jc w:val="both"/>
        <w:rPr>
          <w:sz w:val="24"/>
          <w:lang w:val="lv-LV"/>
        </w:rPr>
      </w:pPr>
    </w:p>
    <w:p w:rsidR="002B1D5C" w:rsidRPr="00732E9E" w:rsidRDefault="002B1D5C" w:rsidP="003172D3">
      <w:pPr>
        <w:ind w:left="709" w:right="187" w:hanging="425"/>
        <w:jc w:val="both"/>
        <w:rPr>
          <w:sz w:val="24"/>
          <w:lang w:val="lv-LV"/>
        </w:rPr>
      </w:pPr>
    </w:p>
    <w:p w:rsidR="002B1D5C" w:rsidRPr="00732E9E" w:rsidRDefault="002B1D5C" w:rsidP="009A6CA6">
      <w:pPr>
        <w:numPr>
          <w:ilvl w:val="1"/>
          <w:numId w:val="11"/>
        </w:numPr>
        <w:ind w:right="187"/>
        <w:jc w:val="both"/>
        <w:rPr>
          <w:rFonts w:ascii="Arial" w:hAnsi="Arial" w:cs="Arial"/>
          <w:b/>
          <w:sz w:val="24"/>
          <w:lang w:val="lv-LV"/>
        </w:rPr>
      </w:pPr>
      <w:r w:rsidRPr="00732E9E">
        <w:rPr>
          <w:rFonts w:ascii="Arial" w:hAnsi="Arial" w:cs="Arial"/>
          <w:b/>
          <w:sz w:val="24"/>
          <w:lang w:val="lv-LV"/>
        </w:rPr>
        <w:t>Atkāpju no tehniskās apkopes programmu punktu izpildes apstiprināšana (Approval of variations to maintenance programme)</w:t>
      </w:r>
    </w:p>
    <w:p w:rsidR="002B1D5C" w:rsidRPr="00732E9E" w:rsidRDefault="002B1D5C" w:rsidP="003172D3">
      <w:pPr>
        <w:ind w:left="709" w:right="187" w:hanging="425"/>
        <w:jc w:val="both"/>
        <w:rPr>
          <w:rFonts w:ascii="Arial" w:hAnsi="Arial" w:cs="Arial"/>
          <w:b/>
          <w:sz w:val="24"/>
          <w:lang w:val="lv-LV"/>
        </w:rPr>
      </w:pPr>
    </w:p>
    <w:p w:rsidR="00107FBD" w:rsidRPr="00732E9E" w:rsidRDefault="002B1D5C" w:rsidP="009A6CA6">
      <w:pPr>
        <w:numPr>
          <w:ilvl w:val="2"/>
          <w:numId w:val="9"/>
        </w:numPr>
        <w:tabs>
          <w:tab w:val="clear" w:pos="2160"/>
          <w:tab w:val="num" w:pos="709"/>
        </w:tabs>
        <w:ind w:left="709" w:right="187" w:hanging="425"/>
        <w:jc w:val="both"/>
        <w:rPr>
          <w:sz w:val="24"/>
          <w:lang w:val="lv-LV"/>
        </w:rPr>
      </w:pPr>
      <w:r w:rsidRPr="00732E9E">
        <w:rPr>
          <w:sz w:val="24"/>
          <w:lang w:val="lv-LV"/>
        </w:rPr>
        <w:t>Atkāpes no tehniskās apkopes programmas tiek piešķirtas atsevišķos gadījumos, kad ekspluatants zināmu apsvērumu dēļ nav spējīgs veikt tehnisko apkopi noteiktajā laikā. Atšķirībā no izmaiņām tehniskās apkopes programm</w:t>
      </w:r>
      <w:r w:rsidR="00107FBD" w:rsidRPr="00732E9E">
        <w:rPr>
          <w:sz w:val="24"/>
          <w:lang w:val="lv-LV"/>
        </w:rPr>
        <w:t>ā (escalations), atkāpes tiek piešķirtas konkrētam gaisa kuģim konkrētajā gadījumā.</w:t>
      </w:r>
    </w:p>
    <w:p w:rsidR="00107FBD" w:rsidRPr="00732E9E" w:rsidRDefault="00107FBD" w:rsidP="003172D3">
      <w:pPr>
        <w:ind w:left="709" w:right="187" w:hanging="425"/>
        <w:jc w:val="both"/>
        <w:rPr>
          <w:sz w:val="24"/>
          <w:lang w:val="lv-LV"/>
        </w:rPr>
      </w:pPr>
    </w:p>
    <w:p w:rsidR="00107FBD" w:rsidRPr="00732E9E" w:rsidRDefault="00107FBD" w:rsidP="009A6CA6">
      <w:pPr>
        <w:numPr>
          <w:ilvl w:val="2"/>
          <w:numId w:val="9"/>
        </w:numPr>
        <w:tabs>
          <w:tab w:val="clear" w:pos="2160"/>
          <w:tab w:val="num" w:pos="709"/>
        </w:tabs>
        <w:ind w:left="709" w:right="187" w:hanging="425"/>
        <w:jc w:val="both"/>
        <w:rPr>
          <w:sz w:val="24"/>
          <w:lang w:val="lv-LV"/>
        </w:rPr>
      </w:pPr>
      <w:r w:rsidRPr="00732E9E">
        <w:rPr>
          <w:sz w:val="24"/>
          <w:lang w:val="lv-LV"/>
        </w:rPr>
        <w:t>Pieļaujamās atkāpes nevar tikt uzskatītas par TA plānošanas līdzekli, bet ir domātas, lai, ārkārtējos gadījumos, atļautu izmantot gaisa kuģi. Tas iekļauj gadījumus, kad tehniskās apkopes organizācija fiziski nevar veikt plānotos darbus noteiktajā laikā.</w:t>
      </w:r>
    </w:p>
    <w:p w:rsidR="00107FBD" w:rsidRPr="00732E9E" w:rsidRDefault="00107FBD" w:rsidP="003172D3">
      <w:pPr>
        <w:ind w:left="709" w:right="187" w:hanging="425"/>
        <w:jc w:val="both"/>
        <w:rPr>
          <w:sz w:val="24"/>
          <w:lang w:val="lv-LV"/>
        </w:rPr>
      </w:pPr>
    </w:p>
    <w:p w:rsidR="00107FBD" w:rsidRPr="00732E9E" w:rsidRDefault="00107FBD" w:rsidP="009A6CA6">
      <w:pPr>
        <w:numPr>
          <w:ilvl w:val="2"/>
          <w:numId w:val="9"/>
        </w:numPr>
        <w:tabs>
          <w:tab w:val="clear" w:pos="2160"/>
          <w:tab w:val="num" w:pos="709"/>
        </w:tabs>
        <w:ind w:left="709" w:right="187" w:hanging="425"/>
        <w:jc w:val="both"/>
        <w:rPr>
          <w:sz w:val="24"/>
          <w:lang w:val="lv-LV"/>
        </w:rPr>
      </w:pPr>
      <w:r w:rsidRPr="00732E9E">
        <w:rPr>
          <w:sz w:val="24"/>
          <w:lang w:val="lv-LV"/>
        </w:rPr>
        <w:t>Informācija par atkāpēm no TA punktu izpildes ir atspoguļota JAA TGL No.26 (01.10.98), kas var tikt izmantots kā papildus informācija.</w:t>
      </w:r>
    </w:p>
    <w:p w:rsidR="00107FBD" w:rsidRPr="00732E9E" w:rsidRDefault="00107FBD" w:rsidP="003172D3">
      <w:pPr>
        <w:ind w:left="709" w:right="187" w:hanging="425"/>
        <w:jc w:val="both"/>
        <w:rPr>
          <w:sz w:val="24"/>
          <w:lang w:val="lv-LV"/>
        </w:rPr>
      </w:pPr>
    </w:p>
    <w:p w:rsidR="00834068" w:rsidRPr="00732E9E" w:rsidRDefault="00834068" w:rsidP="009A6CA6">
      <w:pPr>
        <w:numPr>
          <w:ilvl w:val="2"/>
          <w:numId w:val="9"/>
        </w:numPr>
        <w:tabs>
          <w:tab w:val="clear" w:pos="2160"/>
          <w:tab w:val="num" w:pos="709"/>
        </w:tabs>
        <w:ind w:left="709" w:right="187" w:hanging="425"/>
        <w:jc w:val="both"/>
        <w:rPr>
          <w:sz w:val="24"/>
          <w:lang w:val="lv-LV"/>
        </w:rPr>
      </w:pPr>
      <w:r w:rsidRPr="00732E9E">
        <w:rPr>
          <w:sz w:val="24"/>
          <w:lang w:val="lv-LV"/>
        </w:rPr>
        <w:t>Maksimāli pieļaujamās atkāpes nedrīkst pārsniegt:</w:t>
      </w:r>
    </w:p>
    <w:p w:rsidR="00834068" w:rsidRPr="00732E9E" w:rsidRDefault="00834068" w:rsidP="009A6CA6">
      <w:pPr>
        <w:numPr>
          <w:ilvl w:val="1"/>
          <w:numId w:val="7"/>
        </w:numPr>
        <w:ind w:left="1418" w:right="187" w:hanging="425"/>
        <w:jc w:val="both"/>
        <w:rPr>
          <w:sz w:val="24"/>
          <w:lang w:val="lv-LV"/>
        </w:rPr>
      </w:pPr>
      <w:r w:rsidRPr="00732E9E">
        <w:rPr>
          <w:sz w:val="24"/>
          <w:lang w:val="lv-LV"/>
        </w:rPr>
        <w:t>punkti ko nosaka lidojuma stundas:</w:t>
      </w:r>
    </w:p>
    <w:p w:rsidR="00834068" w:rsidRPr="00732E9E" w:rsidRDefault="00834068" w:rsidP="00571C3D">
      <w:pPr>
        <w:tabs>
          <w:tab w:val="left" w:pos="1843"/>
        </w:tabs>
        <w:ind w:left="1843" w:right="187" w:hanging="425"/>
        <w:jc w:val="both"/>
        <w:rPr>
          <w:sz w:val="24"/>
          <w:lang w:val="lv-LV"/>
        </w:rPr>
      </w:pPr>
      <w:r w:rsidRPr="00732E9E">
        <w:rPr>
          <w:sz w:val="24"/>
          <w:lang w:val="lv-LV"/>
        </w:rPr>
        <w:t>-</w:t>
      </w:r>
      <w:r w:rsidR="001C6FF7" w:rsidRPr="00732E9E">
        <w:rPr>
          <w:sz w:val="24"/>
          <w:lang w:val="lv-LV"/>
        </w:rPr>
        <w:t xml:space="preserve"> </w:t>
      </w:r>
      <w:r w:rsidR="00571C3D">
        <w:rPr>
          <w:sz w:val="24"/>
          <w:lang w:val="lv-LV"/>
        </w:rPr>
        <w:t xml:space="preserve"> </w:t>
      </w:r>
      <w:r w:rsidRPr="00732E9E">
        <w:rPr>
          <w:sz w:val="24"/>
          <w:lang w:val="lv-LV"/>
        </w:rPr>
        <w:t>5000 st. vai mazāk – 10%;</w:t>
      </w:r>
    </w:p>
    <w:p w:rsidR="00834068" w:rsidRPr="00732E9E" w:rsidRDefault="00834068" w:rsidP="00571C3D">
      <w:pPr>
        <w:tabs>
          <w:tab w:val="left" w:pos="1843"/>
        </w:tabs>
        <w:ind w:left="1843" w:right="187" w:hanging="425"/>
        <w:jc w:val="both"/>
        <w:rPr>
          <w:sz w:val="24"/>
          <w:lang w:val="lv-LV"/>
        </w:rPr>
      </w:pPr>
      <w:r w:rsidRPr="00732E9E">
        <w:rPr>
          <w:sz w:val="24"/>
          <w:lang w:val="lv-LV"/>
        </w:rPr>
        <w:t>-</w:t>
      </w:r>
      <w:r w:rsidR="005156E7" w:rsidRPr="00732E9E">
        <w:rPr>
          <w:sz w:val="24"/>
          <w:lang w:val="lv-LV"/>
        </w:rPr>
        <w:t xml:space="preserve"> </w:t>
      </w:r>
      <w:r w:rsidR="00571C3D">
        <w:rPr>
          <w:sz w:val="24"/>
          <w:lang w:val="lv-LV"/>
        </w:rPr>
        <w:t xml:space="preserve"> </w:t>
      </w:r>
      <w:r w:rsidRPr="00732E9E">
        <w:rPr>
          <w:sz w:val="24"/>
          <w:lang w:val="lv-LV"/>
        </w:rPr>
        <w:t>vairāk kā 5000 st. – 500 st.;</w:t>
      </w:r>
    </w:p>
    <w:p w:rsidR="00834068" w:rsidRPr="00732E9E" w:rsidRDefault="00834068" w:rsidP="009A6CA6">
      <w:pPr>
        <w:numPr>
          <w:ilvl w:val="1"/>
          <w:numId w:val="7"/>
        </w:numPr>
        <w:tabs>
          <w:tab w:val="clear" w:pos="1440"/>
          <w:tab w:val="left" w:pos="1418"/>
        </w:tabs>
        <w:ind w:left="709" w:right="187" w:firstLine="284"/>
        <w:jc w:val="both"/>
        <w:rPr>
          <w:sz w:val="24"/>
          <w:lang w:val="lv-LV"/>
        </w:rPr>
      </w:pPr>
      <w:r w:rsidRPr="00732E9E">
        <w:rPr>
          <w:sz w:val="24"/>
          <w:lang w:val="lv-LV"/>
        </w:rPr>
        <w:tab/>
        <w:t>punkti ko nosaka kalendārais laiks:</w:t>
      </w:r>
    </w:p>
    <w:p w:rsidR="002D71F8" w:rsidRPr="00732E9E" w:rsidRDefault="00834068" w:rsidP="009A6CA6">
      <w:pPr>
        <w:numPr>
          <w:ilvl w:val="1"/>
          <w:numId w:val="9"/>
        </w:numPr>
        <w:tabs>
          <w:tab w:val="clear" w:pos="1440"/>
          <w:tab w:val="num" w:pos="1701"/>
        </w:tabs>
        <w:ind w:left="1701" w:right="187" w:hanging="283"/>
        <w:jc w:val="both"/>
        <w:rPr>
          <w:sz w:val="24"/>
          <w:lang w:val="lv-LV"/>
        </w:rPr>
      </w:pPr>
      <w:r w:rsidRPr="00732E9E">
        <w:rPr>
          <w:sz w:val="24"/>
          <w:lang w:val="lv-LV"/>
        </w:rPr>
        <w:t>1 gads vai mazāk- 10% vai viens mēnesis, kurš mazāk;</w:t>
      </w:r>
    </w:p>
    <w:p w:rsidR="00834068" w:rsidRPr="00732E9E" w:rsidRDefault="00834068" w:rsidP="009A6CA6">
      <w:pPr>
        <w:numPr>
          <w:ilvl w:val="1"/>
          <w:numId w:val="9"/>
        </w:numPr>
        <w:tabs>
          <w:tab w:val="clear" w:pos="1440"/>
          <w:tab w:val="num" w:pos="1701"/>
        </w:tabs>
        <w:ind w:left="1701" w:right="187" w:hanging="283"/>
        <w:jc w:val="both"/>
        <w:rPr>
          <w:sz w:val="24"/>
          <w:lang w:val="lv-LV"/>
        </w:rPr>
      </w:pPr>
      <w:r w:rsidRPr="00732E9E">
        <w:rPr>
          <w:sz w:val="24"/>
          <w:lang w:val="lv-LV"/>
        </w:rPr>
        <w:t>Vairāk kā viens, bet mazāk kā 3 gadi- 2 mēneši;</w:t>
      </w:r>
    </w:p>
    <w:p w:rsidR="00834068" w:rsidRPr="00732E9E" w:rsidRDefault="00834068" w:rsidP="009A6CA6">
      <w:pPr>
        <w:numPr>
          <w:ilvl w:val="1"/>
          <w:numId w:val="9"/>
        </w:numPr>
        <w:tabs>
          <w:tab w:val="clear" w:pos="1440"/>
          <w:tab w:val="num" w:pos="1701"/>
        </w:tabs>
        <w:ind w:left="1701" w:right="187" w:hanging="283"/>
        <w:jc w:val="both"/>
        <w:rPr>
          <w:sz w:val="24"/>
          <w:lang w:val="lv-LV"/>
        </w:rPr>
      </w:pPr>
      <w:r w:rsidRPr="00732E9E">
        <w:rPr>
          <w:sz w:val="24"/>
          <w:lang w:val="lv-LV"/>
        </w:rPr>
        <w:t>Vairāk kā 3 gadi- 3 mēneši.</w:t>
      </w:r>
    </w:p>
    <w:p w:rsidR="00834068" w:rsidRPr="00732E9E" w:rsidRDefault="00834068" w:rsidP="009A6CA6">
      <w:pPr>
        <w:numPr>
          <w:ilvl w:val="1"/>
          <w:numId w:val="7"/>
        </w:numPr>
        <w:tabs>
          <w:tab w:val="clear" w:pos="1440"/>
          <w:tab w:val="left" w:pos="1418"/>
        </w:tabs>
        <w:ind w:left="1418" w:right="187" w:hanging="425"/>
        <w:jc w:val="both"/>
        <w:rPr>
          <w:sz w:val="24"/>
          <w:lang w:val="lv-LV"/>
        </w:rPr>
      </w:pPr>
      <w:r w:rsidRPr="00732E9E">
        <w:rPr>
          <w:sz w:val="24"/>
          <w:lang w:val="lv-LV"/>
        </w:rPr>
        <w:t>Punkti, ko nosaka nosēšanās/ cikli:</w:t>
      </w:r>
    </w:p>
    <w:p w:rsidR="00834068" w:rsidRPr="00732E9E" w:rsidRDefault="00834068" w:rsidP="009A6CA6">
      <w:pPr>
        <w:numPr>
          <w:ilvl w:val="1"/>
          <w:numId w:val="9"/>
        </w:numPr>
        <w:tabs>
          <w:tab w:val="clear" w:pos="1440"/>
          <w:tab w:val="left" w:pos="1701"/>
        </w:tabs>
        <w:ind w:left="1701" w:right="187" w:hanging="283"/>
        <w:jc w:val="both"/>
        <w:rPr>
          <w:sz w:val="24"/>
          <w:lang w:val="lv-LV"/>
        </w:rPr>
      </w:pPr>
      <w:r w:rsidRPr="00732E9E">
        <w:rPr>
          <w:sz w:val="24"/>
          <w:lang w:val="lv-LV"/>
        </w:rPr>
        <w:t xml:space="preserve">500 nos./cikli vai mazāk- 5% vai 25 </w:t>
      </w:r>
      <w:r w:rsidR="006549BD" w:rsidRPr="00732E9E">
        <w:rPr>
          <w:sz w:val="24"/>
          <w:lang w:val="lv-LV"/>
        </w:rPr>
        <w:t>nos./</w:t>
      </w:r>
      <w:r w:rsidRPr="00732E9E">
        <w:rPr>
          <w:sz w:val="24"/>
          <w:lang w:val="lv-LV"/>
        </w:rPr>
        <w:t>cikli, kurš mazāk;</w:t>
      </w:r>
    </w:p>
    <w:p w:rsidR="00834068" w:rsidRDefault="006549BD" w:rsidP="009A6CA6">
      <w:pPr>
        <w:numPr>
          <w:ilvl w:val="1"/>
          <w:numId w:val="9"/>
        </w:numPr>
        <w:tabs>
          <w:tab w:val="clear" w:pos="1440"/>
          <w:tab w:val="left" w:pos="1701"/>
        </w:tabs>
        <w:ind w:left="1701" w:right="187" w:hanging="283"/>
        <w:jc w:val="both"/>
        <w:rPr>
          <w:sz w:val="24"/>
          <w:lang w:val="lv-LV"/>
        </w:rPr>
      </w:pPr>
      <w:r w:rsidRPr="00732E9E">
        <w:rPr>
          <w:sz w:val="24"/>
          <w:lang w:val="lv-LV"/>
        </w:rPr>
        <w:t>Vairāk kā 500 nos./cikli- 5% vai 250 nos./cikli, kurš mazāk.</w:t>
      </w:r>
    </w:p>
    <w:p w:rsidR="00EE048D" w:rsidRPr="00732E9E" w:rsidRDefault="00EE048D" w:rsidP="00EE048D">
      <w:pPr>
        <w:tabs>
          <w:tab w:val="left" w:pos="1701"/>
        </w:tabs>
        <w:ind w:left="1418" w:right="187"/>
        <w:jc w:val="both"/>
        <w:rPr>
          <w:sz w:val="24"/>
          <w:lang w:val="lv-LV"/>
        </w:rPr>
      </w:pPr>
    </w:p>
    <w:p w:rsidR="00834068" w:rsidRDefault="008077DF" w:rsidP="009A6CA6">
      <w:pPr>
        <w:numPr>
          <w:ilvl w:val="0"/>
          <w:numId w:val="6"/>
        </w:numPr>
        <w:tabs>
          <w:tab w:val="left" w:pos="8931"/>
        </w:tabs>
        <w:ind w:left="709" w:right="187" w:hanging="425"/>
        <w:jc w:val="both"/>
        <w:rPr>
          <w:sz w:val="24"/>
          <w:szCs w:val="24"/>
          <w:lang w:val="lv-LV"/>
        </w:rPr>
      </w:pPr>
      <w:r w:rsidRPr="00732E9E">
        <w:rPr>
          <w:sz w:val="24"/>
          <w:szCs w:val="24"/>
          <w:lang w:val="lv-LV"/>
        </w:rPr>
        <w:t>Ja punkta izpilde tiek noteikta pēc vairākiem kritērijiem, tad izvēlas mazāko no tiem, t.i., kurš būtu jāveic pirmais.</w:t>
      </w:r>
    </w:p>
    <w:p w:rsidR="002B4282" w:rsidRPr="00732E9E" w:rsidRDefault="002B4282" w:rsidP="003172D3">
      <w:pPr>
        <w:tabs>
          <w:tab w:val="left" w:pos="8931"/>
        </w:tabs>
        <w:ind w:left="709" w:right="187" w:hanging="425"/>
        <w:jc w:val="both"/>
        <w:rPr>
          <w:sz w:val="24"/>
          <w:szCs w:val="24"/>
          <w:lang w:val="lv-LV"/>
        </w:rPr>
      </w:pPr>
    </w:p>
    <w:p w:rsidR="008077DF" w:rsidRPr="00732E9E" w:rsidRDefault="008077DF" w:rsidP="009A6CA6">
      <w:pPr>
        <w:numPr>
          <w:ilvl w:val="0"/>
          <w:numId w:val="6"/>
        </w:numPr>
        <w:tabs>
          <w:tab w:val="left" w:pos="8931"/>
        </w:tabs>
        <w:ind w:left="709" w:right="187" w:hanging="425"/>
        <w:jc w:val="both"/>
        <w:rPr>
          <w:sz w:val="24"/>
          <w:szCs w:val="24"/>
          <w:lang w:val="lv-LV"/>
        </w:rPr>
      </w:pPr>
      <w:r w:rsidRPr="00732E9E">
        <w:rPr>
          <w:sz w:val="24"/>
          <w:szCs w:val="24"/>
          <w:lang w:val="lv-LV"/>
        </w:rPr>
        <w:t xml:space="preserve">Lai apstiprinātu atkāpes no tehniskās apkopes programmas punktu izpildes, ekspluatantam jāiesniedz CAA </w:t>
      </w:r>
      <w:smartTag w:uri="schemas-tilde-lv/tildestengine" w:element="veidnes">
        <w:smartTagPr>
          <w:attr w:name="id" w:val="-1"/>
          <w:attr w:name="baseform" w:val="pieteikums"/>
          <w:attr w:name="text" w:val="pieteikums"/>
        </w:smartTagPr>
        <w:r w:rsidRPr="00732E9E">
          <w:rPr>
            <w:sz w:val="24"/>
            <w:szCs w:val="24"/>
            <w:lang w:val="lv-LV"/>
          </w:rPr>
          <w:t>pieteikums</w:t>
        </w:r>
      </w:smartTag>
      <w:r w:rsidRPr="00732E9E">
        <w:rPr>
          <w:sz w:val="24"/>
          <w:szCs w:val="24"/>
          <w:lang w:val="lv-LV"/>
        </w:rPr>
        <w:t>, kas satur vismaz sekojošu informāciju:</w:t>
      </w:r>
    </w:p>
    <w:p w:rsidR="008077DF" w:rsidRPr="00732E9E" w:rsidRDefault="008077DF" w:rsidP="003172D3">
      <w:pPr>
        <w:tabs>
          <w:tab w:val="left" w:pos="8931"/>
        </w:tabs>
        <w:ind w:left="709" w:right="187" w:hanging="425"/>
        <w:jc w:val="both"/>
        <w:rPr>
          <w:sz w:val="24"/>
          <w:szCs w:val="24"/>
          <w:lang w:val="lv-LV"/>
        </w:rPr>
      </w:pPr>
      <w:r w:rsidRPr="00732E9E">
        <w:rPr>
          <w:sz w:val="24"/>
          <w:szCs w:val="24"/>
          <w:lang w:val="lv-LV"/>
        </w:rPr>
        <w:tab/>
        <w:t xml:space="preserve">- </w:t>
      </w:r>
      <w:r w:rsidR="00BF45E1">
        <w:rPr>
          <w:sz w:val="24"/>
          <w:szCs w:val="24"/>
          <w:lang w:val="lv-LV"/>
        </w:rPr>
        <w:t xml:space="preserve"> </w:t>
      </w:r>
      <w:r w:rsidRPr="00732E9E">
        <w:rPr>
          <w:sz w:val="24"/>
          <w:szCs w:val="24"/>
          <w:lang w:val="lv-LV"/>
        </w:rPr>
        <w:t>gaisa kuģa identifikācija, norādot reģistrācijas zīmes;</w:t>
      </w:r>
    </w:p>
    <w:p w:rsidR="008077DF" w:rsidRPr="00732E9E" w:rsidRDefault="008077DF" w:rsidP="003172D3">
      <w:pPr>
        <w:tabs>
          <w:tab w:val="left" w:pos="8931"/>
        </w:tabs>
        <w:ind w:left="709" w:right="187" w:hanging="425"/>
        <w:jc w:val="both"/>
        <w:rPr>
          <w:sz w:val="24"/>
          <w:szCs w:val="24"/>
          <w:lang w:val="lv-LV"/>
        </w:rPr>
      </w:pPr>
      <w:r w:rsidRPr="00732E9E">
        <w:rPr>
          <w:sz w:val="24"/>
          <w:szCs w:val="24"/>
          <w:lang w:val="lv-LV"/>
        </w:rPr>
        <w:tab/>
        <w:t xml:space="preserve">- </w:t>
      </w:r>
      <w:r w:rsidR="00BF45E1">
        <w:rPr>
          <w:sz w:val="24"/>
          <w:szCs w:val="24"/>
          <w:lang w:val="lv-LV"/>
        </w:rPr>
        <w:t xml:space="preserve"> </w:t>
      </w:r>
      <w:r w:rsidRPr="00732E9E">
        <w:rPr>
          <w:sz w:val="24"/>
          <w:szCs w:val="24"/>
          <w:lang w:val="lv-LV"/>
        </w:rPr>
        <w:t>nepieciešamības pēc atkāpes pamatojumu;</w:t>
      </w:r>
    </w:p>
    <w:p w:rsidR="008077DF" w:rsidRPr="00732E9E" w:rsidRDefault="008077DF" w:rsidP="003172D3">
      <w:pPr>
        <w:tabs>
          <w:tab w:val="left" w:pos="8931"/>
        </w:tabs>
        <w:ind w:left="709" w:right="187" w:hanging="425"/>
        <w:jc w:val="both"/>
        <w:rPr>
          <w:sz w:val="24"/>
          <w:szCs w:val="24"/>
          <w:lang w:val="lv-LV"/>
        </w:rPr>
      </w:pPr>
      <w:r w:rsidRPr="00732E9E">
        <w:rPr>
          <w:sz w:val="24"/>
          <w:szCs w:val="24"/>
          <w:lang w:val="lv-LV"/>
        </w:rPr>
        <w:tab/>
        <w:t xml:space="preserve">- </w:t>
      </w:r>
      <w:r w:rsidR="00BF45E1">
        <w:rPr>
          <w:sz w:val="24"/>
          <w:szCs w:val="24"/>
          <w:lang w:val="lv-LV"/>
        </w:rPr>
        <w:t xml:space="preserve"> </w:t>
      </w:r>
      <w:r w:rsidRPr="00732E9E">
        <w:rPr>
          <w:sz w:val="24"/>
          <w:szCs w:val="24"/>
          <w:lang w:val="lv-LV"/>
        </w:rPr>
        <w:t>paredzamās atkāpes attiecīgajā izteiksmē (stundas, cikli utt.);</w:t>
      </w:r>
    </w:p>
    <w:p w:rsidR="008077DF" w:rsidRPr="00732E9E" w:rsidRDefault="008077DF" w:rsidP="003172D3">
      <w:pPr>
        <w:tabs>
          <w:tab w:val="left" w:pos="8931"/>
        </w:tabs>
        <w:ind w:left="709" w:right="187" w:hanging="425"/>
        <w:jc w:val="both"/>
        <w:rPr>
          <w:sz w:val="24"/>
          <w:szCs w:val="24"/>
          <w:lang w:val="lv-LV"/>
        </w:rPr>
      </w:pPr>
      <w:r w:rsidRPr="00732E9E">
        <w:rPr>
          <w:sz w:val="24"/>
          <w:szCs w:val="24"/>
          <w:lang w:val="lv-LV"/>
        </w:rPr>
        <w:tab/>
        <w:t xml:space="preserve">- </w:t>
      </w:r>
      <w:r w:rsidR="00BF45E1">
        <w:rPr>
          <w:sz w:val="24"/>
          <w:szCs w:val="24"/>
          <w:lang w:val="lv-LV"/>
        </w:rPr>
        <w:t xml:space="preserve"> </w:t>
      </w:r>
      <w:r w:rsidRPr="00732E9E">
        <w:rPr>
          <w:sz w:val="24"/>
          <w:szCs w:val="24"/>
          <w:lang w:val="lv-LV"/>
        </w:rPr>
        <w:t>pašreizējo inspekcijas statusu gaisa kuģim;</w:t>
      </w:r>
    </w:p>
    <w:p w:rsidR="008077DF" w:rsidRPr="00732E9E" w:rsidRDefault="008077DF" w:rsidP="003172D3">
      <w:pPr>
        <w:tabs>
          <w:tab w:val="left" w:pos="8931"/>
        </w:tabs>
        <w:ind w:left="709" w:right="187" w:hanging="425"/>
        <w:jc w:val="both"/>
        <w:rPr>
          <w:sz w:val="24"/>
          <w:szCs w:val="24"/>
          <w:lang w:val="lv-LV"/>
        </w:rPr>
      </w:pPr>
      <w:r w:rsidRPr="00732E9E">
        <w:rPr>
          <w:sz w:val="24"/>
          <w:szCs w:val="24"/>
          <w:lang w:val="lv-LV"/>
        </w:rPr>
        <w:tab/>
        <w:t xml:space="preserve">- </w:t>
      </w:r>
      <w:r w:rsidR="00BF45E1">
        <w:rPr>
          <w:sz w:val="24"/>
          <w:szCs w:val="24"/>
          <w:lang w:val="lv-LV"/>
        </w:rPr>
        <w:t xml:space="preserve"> </w:t>
      </w:r>
      <w:r w:rsidRPr="00732E9E">
        <w:rPr>
          <w:sz w:val="24"/>
          <w:szCs w:val="24"/>
          <w:lang w:val="lv-LV"/>
        </w:rPr>
        <w:t>defektu, kuri saistīti ar atkāpi, sarakstu:</w:t>
      </w:r>
    </w:p>
    <w:p w:rsidR="008077DF" w:rsidRDefault="008077DF" w:rsidP="00BF45E1">
      <w:pPr>
        <w:tabs>
          <w:tab w:val="left" w:pos="8931"/>
        </w:tabs>
        <w:ind w:left="993" w:right="187" w:hanging="284"/>
        <w:jc w:val="both"/>
        <w:rPr>
          <w:sz w:val="24"/>
          <w:szCs w:val="24"/>
          <w:lang w:val="lv-LV"/>
        </w:rPr>
      </w:pPr>
      <w:r w:rsidRPr="00732E9E">
        <w:rPr>
          <w:sz w:val="24"/>
          <w:szCs w:val="24"/>
          <w:lang w:val="lv-LV"/>
        </w:rPr>
        <w:t>-</w:t>
      </w:r>
      <w:r w:rsidR="007F2F08" w:rsidRPr="00732E9E">
        <w:rPr>
          <w:sz w:val="24"/>
          <w:szCs w:val="24"/>
          <w:lang w:val="lv-LV"/>
        </w:rPr>
        <w:t xml:space="preserve"> </w:t>
      </w:r>
      <w:r w:rsidRPr="00732E9E">
        <w:rPr>
          <w:sz w:val="24"/>
          <w:szCs w:val="24"/>
          <w:lang w:val="lv-LV"/>
        </w:rPr>
        <w:t>apstiprinājumu, ka atkāpe neietekmē atbilstību obligāti noteiktajam darbības laikam, kā arī, atsevišķos gadījumos, ja to pieprasa CAA, aktualizēto lidotspējas direktīvu un komponentu ar ierobežotu darbības laiku uzskaites sarakstu;</w:t>
      </w:r>
    </w:p>
    <w:p w:rsidR="008077DF" w:rsidRPr="00732E9E" w:rsidRDefault="004E092C" w:rsidP="00BF45E1">
      <w:pPr>
        <w:tabs>
          <w:tab w:val="left" w:pos="8931"/>
        </w:tabs>
        <w:ind w:left="993" w:right="187" w:hanging="284"/>
        <w:jc w:val="both"/>
        <w:rPr>
          <w:sz w:val="24"/>
          <w:szCs w:val="24"/>
          <w:lang w:val="lv-LV"/>
        </w:rPr>
      </w:pPr>
      <w:r w:rsidRPr="00732E9E">
        <w:rPr>
          <w:sz w:val="24"/>
          <w:szCs w:val="24"/>
          <w:lang w:val="lv-LV"/>
        </w:rPr>
        <w:t xml:space="preserve">- </w:t>
      </w:r>
      <w:r w:rsidR="00BF45E1">
        <w:rPr>
          <w:sz w:val="24"/>
          <w:szCs w:val="24"/>
          <w:lang w:val="lv-LV"/>
        </w:rPr>
        <w:t xml:space="preserve"> </w:t>
      </w:r>
      <w:r w:rsidR="007F2F08" w:rsidRPr="00732E9E">
        <w:rPr>
          <w:sz w:val="24"/>
          <w:szCs w:val="24"/>
          <w:lang w:val="lv-LV"/>
        </w:rPr>
        <w:t>k</w:t>
      </w:r>
      <w:r w:rsidRPr="00732E9E">
        <w:rPr>
          <w:sz w:val="24"/>
          <w:szCs w:val="24"/>
          <w:lang w:val="lv-LV"/>
        </w:rPr>
        <w:t>ompensācijas līdzekļus, t.i. kādi papildus TA darbi veicami pirms paredzamajām atkāpēm.</w:t>
      </w:r>
    </w:p>
    <w:p w:rsidR="009C10FD" w:rsidRPr="00732E9E" w:rsidRDefault="009C10FD" w:rsidP="007F2F08">
      <w:pPr>
        <w:tabs>
          <w:tab w:val="left" w:pos="8931"/>
        </w:tabs>
        <w:ind w:left="720" w:right="187" w:hanging="11"/>
        <w:jc w:val="both"/>
        <w:rPr>
          <w:sz w:val="24"/>
          <w:szCs w:val="24"/>
          <w:lang w:val="lv-LV"/>
        </w:rPr>
      </w:pPr>
      <w:r w:rsidRPr="00732E9E">
        <w:rPr>
          <w:sz w:val="24"/>
          <w:szCs w:val="24"/>
          <w:lang w:val="lv-LV"/>
        </w:rPr>
        <w:t xml:space="preserve">Tipa </w:t>
      </w:r>
      <w:smartTag w:uri="schemas-tilde-lv/tildestengine" w:element="veidnes">
        <w:smartTagPr>
          <w:attr w:name="baseform" w:val="sertifikāt|s"/>
          <w:attr w:name="id" w:val="-1"/>
          <w:attr w:name="text" w:val="sertifikāta"/>
        </w:smartTagPr>
        <w:r w:rsidRPr="00732E9E">
          <w:rPr>
            <w:sz w:val="24"/>
            <w:szCs w:val="24"/>
            <w:lang w:val="lv-LV"/>
          </w:rPr>
          <w:t>sertifikāta</w:t>
        </w:r>
      </w:smartTag>
      <w:r w:rsidRPr="00732E9E">
        <w:rPr>
          <w:sz w:val="24"/>
          <w:szCs w:val="24"/>
          <w:lang w:val="lv-LV"/>
        </w:rPr>
        <w:t xml:space="preserve"> īpašnieka ieteikumi (NTO- No technical objections), paši par sevi </w:t>
      </w:r>
      <w:r w:rsidR="00732E9E" w:rsidRPr="00732E9E">
        <w:rPr>
          <w:sz w:val="24"/>
          <w:szCs w:val="24"/>
          <w:lang w:val="lv-LV"/>
        </w:rPr>
        <w:t>nevar kalpot</w:t>
      </w:r>
      <w:r w:rsidRPr="00732E9E">
        <w:rPr>
          <w:sz w:val="24"/>
          <w:szCs w:val="24"/>
          <w:lang w:val="lv-LV"/>
        </w:rPr>
        <w:t xml:space="preserve"> kā pamatojums, tas var tikai būt kā papildus informācija augstāk minētajiem dokumentiem.</w:t>
      </w:r>
    </w:p>
    <w:p w:rsidR="004E092C" w:rsidRPr="00732E9E" w:rsidRDefault="004E092C" w:rsidP="007F2F08">
      <w:pPr>
        <w:tabs>
          <w:tab w:val="left" w:pos="8931"/>
        </w:tabs>
        <w:ind w:left="709" w:right="187" w:hanging="425"/>
        <w:jc w:val="both"/>
        <w:rPr>
          <w:sz w:val="24"/>
          <w:szCs w:val="24"/>
          <w:lang w:val="lv-LV"/>
        </w:rPr>
      </w:pPr>
    </w:p>
    <w:p w:rsidR="007F2F08" w:rsidRPr="00732E9E" w:rsidRDefault="009C10FD" w:rsidP="009A6CA6">
      <w:pPr>
        <w:numPr>
          <w:ilvl w:val="0"/>
          <w:numId w:val="6"/>
        </w:numPr>
        <w:tabs>
          <w:tab w:val="left" w:pos="8931"/>
        </w:tabs>
        <w:ind w:right="187" w:hanging="436"/>
        <w:jc w:val="both"/>
        <w:rPr>
          <w:sz w:val="24"/>
          <w:szCs w:val="24"/>
          <w:lang w:val="lv-LV"/>
        </w:rPr>
      </w:pPr>
      <w:r w:rsidRPr="00732E9E">
        <w:rPr>
          <w:sz w:val="24"/>
          <w:szCs w:val="24"/>
          <w:lang w:val="lv-LV"/>
        </w:rPr>
        <w:lastRenderedPageBreak/>
        <w:t xml:space="preserve">Pieteikumu iesniedz CAA lietvedībā ar visiem </w:t>
      </w:r>
      <w:r w:rsidRPr="00D33F75">
        <w:rPr>
          <w:sz w:val="24"/>
          <w:szCs w:val="24"/>
          <w:lang w:val="lv-LV"/>
        </w:rPr>
        <w:t xml:space="preserve">pievienotajiem dokumentiem. Pēc reģistrācijas </w:t>
      </w:r>
      <w:r w:rsidR="00DB79B7">
        <w:rPr>
          <w:sz w:val="24"/>
          <w:szCs w:val="24"/>
          <w:lang w:val="lv-LV"/>
        </w:rPr>
        <w:t>Doclogix</w:t>
      </w:r>
      <w:r w:rsidR="00CE6453">
        <w:rPr>
          <w:sz w:val="24"/>
          <w:szCs w:val="24"/>
          <w:lang w:val="lv-LV"/>
        </w:rPr>
        <w:t xml:space="preserve"> sistēmā </w:t>
      </w:r>
      <w:r w:rsidRPr="00D33F75">
        <w:rPr>
          <w:sz w:val="24"/>
          <w:szCs w:val="24"/>
          <w:lang w:val="lv-LV"/>
        </w:rPr>
        <w:t xml:space="preserve">lietvedis to nodod </w:t>
      </w:r>
      <w:r w:rsidR="008924D7" w:rsidRPr="00D33F75">
        <w:rPr>
          <w:sz w:val="24"/>
          <w:szCs w:val="24"/>
          <w:lang w:val="lv-LV"/>
        </w:rPr>
        <w:t>lidotspējas daļas</w:t>
      </w:r>
      <w:r w:rsidRPr="00D33F75">
        <w:rPr>
          <w:sz w:val="24"/>
          <w:szCs w:val="24"/>
          <w:lang w:val="lv-LV"/>
        </w:rPr>
        <w:t xml:space="preserve"> vadītājam</w:t>
      </w:r>
      <w:r w:rsidRPr="00732E9E">
        <w:rPr>
          <w:sz w:val="24"/>
          <w:szCs w:val="24"/>
          <w:lang w:val="lv-LV"/>
        </w:rPr>
        <w:t>.</w:t>
      </w:r>
    </w:p>
    <w:p w:rsidR="009C10FD" w:rsidRPr="00732E9E" w:rsidRDefault="009C10FD" w:rsidP="007F2F08">
      <w:pPr>
        <w:tabs>
          <w:tab w:val="left" w:pos="426"/>
          <w:tab w:val="left" w:pos="8931"/>
        </w:tabs>
        <w:ind w:left="709" w:hanging="425"/>
        <w:jc w:val="both"/>
        <w:rPr>
          <w:sz w:val="24"/>
          <w:szCs w:val="24"/>
          <w:lang w:val="lv-LV"/>
        </w:rPr>
      </w:pPr>
    </w:p>
    <w:p w:rsidR="009C10FD" w:rsidRPr="00732E9E" w:rsidRDefault="008924D7" w:rsidP="009A6CA6">
      <w:pPr>
        <w:numPr>
          <w:ilvl w:val="0"/>
          <w:numId w:val="10"/>
        </w:numPr>
        <w:tabs>
          <w:tab w:val="clear" w:pos="1064"/>
          <w:tab w:val="num" w:pos="709"/>
        </w:tabs>
        <w:ind w:left="709" w:right="187" w:hanging="425"/>
        <w:jc w:val="both"/>
        <w:rPr>
          <w:sz w:val="24"/>
          <w:szCs w:val="24"/>
          <w:lang w:val="lv-LV"/>
        </w:rPr>
      </w:pPr>
      <w:r w:rsidRPr="00D33F75">
        <w:rPr>
          <w:sz w:val="24"/>
          <w:szCs w:val="24"/>
          <w:lang w:val="lv-LV"/>
        </w:rPr>
        <w:t>Lidotspējas daļas vadītājs</w:t>
      </w:r>
      <w:r w:rsidRPr="00732E9E">
        <w:rPr>
          <w:sz w:val="24"/>
          <w:szCs w:val="24"/>
          <w:lang w:val="lv-LV"/>
        </w:rPr>
        <w:t xml:space="preserve"> </w:t>
      </w:r>
      <w:r w:rsidR="009C10FD" w:rsidRPr="00732E9E">
        <w:rPr>
          <w:sz w:val="24"/>
          <w:szCs w:val="24"/>
          <w:lang w:val="lv-LV"/>
        </w:rPr>
        <w:t>nozīmē atbildīgo inspektoru, kurš izvērtē iesniegtos dokumentus, ņemot vērā augšminētos nosacījumus.</w:t>
      </w:r>
    </w:p>
    <w:p w:rsidR="009C10FD" w:rsidRPr="00732E9E" w:rsidRDefault="009C10FD" w:rsidP="00DD33D7">
      <w:pPr>
        <w:tabs>
          <w:tab w:val="left" w:pos="709"/>
          <w:tab w:val="left" w:pos="8931"/>
        </w:tabs>
        <w:jc w:val="both"/>
        <w:rPr>
          <w:sz w:val="24"/>
          <w:szCs w:val="24"/>
          <w:lang w:val="lv-LV"/>
        </w:rPr>
      </w:pPr>
    </w:p>
    <w:p w:rsidR="009C10FD" w:rsidRPr="00732E9E" w:rsidRDefault="009C10FD" w:rsidP="009A6CA6">
      <w:pPr>
        <w:numPr>
          <w:ilvl w:val="0"/>
          <w:numId w:val="10"/>
        </w:numPr>
        <w:tabs>
          <w:tab w:val="clear" w:pos="1064"/>
          <w:tab w:val="num" w:pos="709"/>
        </w:tabs>
        <w:ind w:left="709" w:right="187" w:hanging="425"/>
        <w:jc w:val="both"/>
        <w:rPr>
          <w:sz w:val="24"/>
          <w:szCs w:val="24"/>
          <w:lang w:val="lv-LV"/>
        </w:rPr>
      </w:pPr>
      <w:r w:rsidRPr="00732E9E">
        <w:rPr>
          <w:sz w:val="24"/>
          <w:szCs w:val="24"/>
          <w:lang w:val="lv-LV"/>
        </w:rPr>
        <w:t xml:space="preserve">Saskaņā ar iepriekš minētajiem nosacījumiem un tos izvērtējot atbilstoši konkrētajai situācijai var tikt pieņemts kāds no sekojošajiem </w:t>
      </w:r>
      <w:smartTag w:uri="schemas-tilde-lv/tildestengine" w:element="veidnes">
        <w:smartTagPr>
          <w:attr w:name="baseform" w:val="lēmum|s"/>
          <w:attr w:name="id" w:val="-1"/>
          <w:attr w:name="text" w:val="lēmumiem"/>
        </w:smartTagPr>
        <w:r w:rsidRPr="00732E9E">
          <w:rPr>
            <w:sz w:val="24"/>
            <w:szCs w:val="24"/>
            <w:lang w:val="lv-LV"/>
          </w:rPr>
          <w:t>lēmumiem</w:t>
        </w:r>
      </w:smartTag>
      <w:r w:rsidRPr="00732E9E">
        <w:rPr>
          <w:sz w:val="24"/>
          <w:szCs w:val="24"/>
          <w:lang w:val="lv-LV"/>
        </w:rPr>
        <w:t>:</w:t>
      </w:r>
    </w:p>
    <w:p w:rsidR="009C10FD" w:rsidRPr="00732E9E" w:rsidRDefault="009C10FD" w:rsidP="00DD33D7">
      <w:pPr>
        <w:tabs>
          <w:tab w:val="left" w:pos="1276"/>
          <w:tab w:val="left" w:pos="8931"/>
        </w:tabs>
        <w:ind w:left="1276" w:right="187" w:hanging="567"/>
        <w:jc w:val="both"/>
        <w:rPr>
          <w:sz w:val="24"/>
          <w:szCs w:val="24"/>
          <w:lang w:val="lv-LV"/>
        </w:rPr>
      </w:pPr>
      <w:r w:rsidRPr="00732E9E">
        <w:rPr>
          <w:sz w:val="24"/>
          <w:szCs w:val="24"/>
          <w:lang w:val="lv-LV"/>
        </w:rPr>
        <w:tab/>
        <w:t>-</w:t>
      </w:r>
      <w:r w:rsidR="00732E9E" w:rsidRPr="00732E9E">
        <w:rPr>
          <w:sz w:val="24"/>
          <w:szCs w:val="24"/>
          <w:lang w:val="lv-LV"/>
        </w:rPr>
        <w:t xml:space="preserve"> </w:t>
      </w:r>
      <w:r w:rsidRPr="00732E9E">
        <w:rPr>
          <w:sz w:val="24"/>
          <w:szCs w:val="24"/>
          <w:lang w:val="lv-LV"/>
        </w:rPr>
        <w:t>noraidīt atkāpes;</w:t>
      </w:r>
    </w:p>
    <w:p w:rsidR="009C10FD" w:rsidRPr="00732E9E" w:rsidRDefault="009C10FD" w:rsidP="00DD33D7">
      <w:pPr>
        <w:tabs>
          <w:tab w:val="left" w:pos="1276"/>
          <w:tab w:val="left" w:pos="8931"/>
        </w:tabs>
        <w:ind w:left="1276" w:right="187" w:hanging="567"/>
        <w:jc w:val="both"/>
        <w:rPr>
          <w:sz w:val="24"/>
          <w:szCs w:val="24"/>
          <w:lang w:val="lv-LV"/>
        </w:rPr>
      </w:pPr>
      <w:r w:rsidRPr="00732E9E">
        <w:rPr>
          <w:sz w:val="24"/>
          <w:szCs w:val="24"/>
          <w:lang w:val="lv-LV"/>
        </w:rPr>
        <w:tab/>
        <w:t>-</w:t>
      </w:r>
      <w:r w:rsidR="00732E9E" w:rsidRPr="00732E9E">
        <w:rPr>
          <w:sz w:val="24"/>
          <w:szCs w:val="24"/>
          <w:lang w:val="lv-LV"/>
        </w:rPr>
        <w:t xml:space="preserve"> </w:t>
      </w:r>
      <w:r w:rsidRPr="00732E9E">
        <w:rPr>
          <w:sz w:val="24"/>
          <w:szCs w:val="24"/>
          <w:lang w:val="lv-LV"/>
        </w:rPr>
        <w:t>piekrist atkāpēm, izvirzot vai neizvirzot papildus nosacījumus;</w:t>
      </w:r>
    </w:p>
    <w:p w:rsidR="009C10FD" w:rsidRPr="00732E9E" w:rsidRDefault="009C10FD" w:rsidP="00DD33D7">
      <w:pPr>
        <w:tabs>
          <w:tab w:val="left" w:pos="1276"/>
          <w:tab w:val="left" w:pos="8931"/>
        </w:tabs>
        <w:ind w:left="1276" w:right="187" w:hanging="567"/>
        <w:jc w:val="both"/>
        <w:rPr>
          <w:sz w:val="24"/>
          <w:szCs w:val="24"/>
          <w:lang w:val="lv-LV"/>
        </w:rPr>
      </w:pPr>
      <w:r w:rsidRPr="00732E9E">
        <w:rPr>
          <w:sz w:val="24"/>
          <w:szCs w:val="24"/>
          <w:lang w:val="lv-LV"/>
        </w:rPr>
        <w:tab/>
        <w:t>-</w:t>
      </w:r>
      <w:r w:rsidR="00732E9E" w:rsidRPr="00732E9E">
        <w:rPr>
          <w:sz w:val="24"/>
          <w:szCs w:val="24"/>
          <w:lang w:val="lv-LV"/>
        </w:rPr>
        <w:t xml:space="preserve"> </w:t>
      </w:r>
      <w:r w:rsidRPr="00732E9E">
        <w:rPr>
          <w:sz w:val="24"/>
          <w:szCs w:val="24"/>
          <w:lang w:val="lv-LV"/>
        </w:rPr>
        <w:t>piekrist atkāpēm, bet ar citu laika intervālu.</w:t>
      </w:r>
    </w:p>
    <w:p w:rsidR="009C10FD" w:rsidRPr="00732E9E" w:rsidRDefault="009C10FD" w:rsidP="00DD33D7">
      <w:pPr>
        <w:tabs>
          <w:tab w:val="left" w:pos="709"/>
        </w:tabs>
        <w:ind w:left="709" w:right="187" w:hanging="425"/>
        <w:jc w:val="both"/>
        <w:rPr>
          <w:sz w:val="24"/>
          <w:szCs w:val="24"/>
          <w:lang w:val="lv-LV"/>
        </w:rPr>
      </w:pPr>
      <w:r w:rsidRPr="00732E9E">
        <w:rPr>
          <w:sz w:val="24"/>
          <w:szCs w:val="24"/>
          <w:lang w:val="lv-LV"/>
        </w:rPr>
        <w:tab/>
        <w:t>Izvērtējot atkāpju pamatotību, nepieciešams izvērtēt pēdējo sešu mēnešu laikā ekspluatantam piešķirtās atkāpes, lai nerastos situācija, ka ekspluatants šo iespēju izmanto TA plānošanas nepilnību dēļ.</w:t>
      </w:r>
    </w:p>
    <w:p w:rsidR="00E44238" w:rsidRPr="00732E9E" w:rsidRDefault="00E44238" w:rsidP="00DD33D7">
      <w:pPr>
        <w:tabs>
          <w:tab w:val="left" w:pos="709"/>
          <w:tab w:val="left" w:pos="8931"/>
        </w:tabs>
        <w:ind w:left="709" w:right="187" w:hanging="425"/>
        <w:jc w:val="both"/>
        <w:rPr>
          <w:sz w:val="24"/>
          <w:szCs w:val="24"/>
          <w:lang w:val="lv-LV"/>
        </w:rPr>
      </w:pPr>
    </w:p>
    <w:p w:rsidR="00E44238" w:rsidRPr="00D33F75" w:rsidRDefault="00E44238" w:rsidP="009A6CA6">
      <w:pPr>
        <w:numPr>
          <w:ilvl w:val="0"/>
          <w:numId w:val="10"/>
        </w:numPr>
        <w:tabs>
          <w:tab w:val="clear" w:pos="1064"/>
          <w:tab w:val="num" w:pos="709"/>
        </w:tabs>
        <w:ind w:left="709" w:right="187" w:hanging="425"/>
        <w:jc w:val="both"/>
        <w:rPr>
          <w:sz w:val="24"/>
          <w:szCs w:val="24"/>
          <w:lang w:val="lv-LV"/>
        </w:rPr>
      </w:pPr>
      <w:r w:rsidRPr="00732E9E">
        <w:rPr>
          <w:sz w:val="24"/>
          <w:szCs w:val="24"/>
          <w:lang w:val="lv-LV"/>
        </w:rPr>
        <w:t xml:space="preserve">Par jebkuru no pieņemtajiem </w:t>
      </w:r>
      <w:smartTag w:uri="schemas-tilde-lv/tildestengine" w:element="veidnes">
        <w:smartTagPr>
          <w:attr w:name="baseform" w:val="lēmum|s"/>
          <w:attr w:name="id" w:val="-1"/>
          <w:attr w:name="text" w:val="lēmumiem"/>
        </w:smartTagPr>
        <w:r w:rsidRPr="00732E9E">
          <w:rPr>
            <w:sz w:val="24"/>
            <w:szCs w:val="24"/>
            <w:lang w:val="lv-LV"/>
          </w:rPr>
          <w:t>lēmumiem</w:t>
        </w:r>
      </w:smartTag>
      <w:r w:rsidRPr="00732E9E">
        <w:rPr>
          <w:sz w:val="24"/>
          <w:szCs w:val="24"/>
          <w:lang w:val="lv-LV"/>
        </w:rPr>
        <w:t xml:space="preserve"> ekspluatants tiek informēts rakstiski.</w:t>
      </w:r>
      <w:r w:rsidR="0025735E" w:rsidRPr="00732E9E">
        <w:rPr>
          <w:sz w:val="24"/>
          <w:szCs w:val="24"/>
          <w:lang w:val="lv-LV"/>
        </w:rPr>
        <w:t xml:space="preserve"> </w:t>
      </w:r>
      <w:r w:rsidRPr="00732E9E">
        <w:rPr>
          <w:sz w:val="24"/>
          <w:szCs w:val="24"/>
          <w:lang w:val="lv-LV"/>
        </w:rPr>
        <w:t xml:space="preserve">Noraidījuma gadījumā tā ir </w:t>
      </w:r>
      <w:smartTag w:uri="schemas-tilde-lv/tildestengine" w:element="veidnes">
        <w:smartTagPr>
          <w:attr w:name="text" w:val="vēstule"/>
          <w:attr w:name="baseform" w:val="vēstul|e"/>
          <w:attr w:name="id" w:val="-1"/>
        </w:smartTagPr>
        <w:r w:rsidRPr="00732E9E">
          <w:rPr>
            <w:sz w:val="24"/>
            <w:szCs w:val="24"/>
            <w:lang w:val="lv-LV"/>
          </w:rPr>
          <w:t>vēstule</w:t>
        </w:r>
      </w:smartTag>
      <w:r w:rsidRPr="00732E9E">
        <w:rPr>
          <w:sz w:val="24"/>
          <w:szCs w:val="24"/>
          <w:lang w:val="lv-LV"/>
        </w:rPr>
        <w:t xml:space="preserve">, piekrišana tiek noformēta ar lidotspējas daļas </w:t>
      </w:r>
      <w:r w:rsidR="009E4E6E">
        <w:rPr>
          <w:sz w:val="24"/>
          <w:szCs w:val="24"/>
          <w:lang w:val="lv-LV"/>
        </w:rPr>
        <w:t>apstiprinājuma vēstuli</w:t>
      </w:r>
      <w:r w:rsidRPr="00732E9E">
        <w:rPr>
          <w:sz w:val="24"/>
          <w:szCs w:val="24"/>
          <w:lang w:val="lv-LV"/>
        </w:rPr>
        <w:t xml:space="preserve">. </w:t>
      </w:r>
      <w:r w:rsidR="0025735E" w:rsidRPr="00D33F75">
        <w:rPr>
          <w:sz w:val="24"/>
          <w:szCs w:val="24"/>
          <w:lang w:val="lv-LV"/>
        </w:rPr>
        <w:t xml:space="preserve">Atbildīgais </w:t>
      </w:r>
      <w:r w:rsidR="00747993" w:rsidRPr="00D33F75">
        <w:rPr>
          <w:sz w:val="24"/>
          <w:szCs w:val="24"/>
          <w:lang w:val="lv-LV"/>
        </w:rPr>
        <w:t>inspektor</w:t>
      </w:r>
      <w:r w:rsidR="00610BF6" w:rsidRPr="00D33F75">
        <w:rPr>
          <w:sz w:val="24"/>
          <w:szCs w:val="24"/>
          <w:lang w:val="lv-LV"/>
        </w:rPr>
        <w:t>s</w:t>
      </w:r>
      <w:r w:rsidR="00747993" w:rsidRPr="00D33F75">
        <w:rPr>
          <w:sz w:val="24"/>
          <w:szCs w:val="24"/>
          <w:lang w:val="lv-LV"/>
        </w:rPr>
        <w:t xml:space="preserve"> </w:t>
      </w:r>
      <w:r w:rsidR="0025735E" w:rsidRPr="00D33F75">
        <w:rPr>
          <w:sz w:val="24"/>
          <w:szCs w:val="24"/>
          <w:lang w:val="lv-LV"/>
        </w:rPr>
        <w:t xml:space="preserve">sagatavo un paraksta </w:t>
      </w:r>
      <w:r w:rsidR="009E4E6E">
        <w:rPr>
          <w:sz w:val="24"/>
          <w:szCs w:val="24"/>
          <w:lang w:val="lv-LV"/>
        </w:rPr>
        <w:t>apstiprinājuma vēstules</w:t>
      </w:r>
      <w:r w:rsidR="0025735E" w:rsidRPr="00D33F75">
        <w:rPr>
          <w:sz w:val="24"/>
          <w:szCs w:val="24"/>
          <w:lang w:val="lv-LV"/>
        </w:rPr>
        <w:t xml:space="preserve"> rekomendējošo daļu un </w:t>
      </w:r>
      <w:r w:rsidR="009E4E6E">
        <w:rPr>
          <w:sz w:val="24"/>
          <w:szCs w:val="24"/>
          <w:lang w:val="lv-LV"/>
        </w:rPr>
        <w:t>apstiprinājuma vēstuli</w:t>
      </w:r>
      <w:r w:rsidR="0025735E" w:rsidRPr="00D33F75">
        <w:rPr>
          <w:sz w:val="24"/>
          <w:szCs w:val="24"/>
          <w:lang w:val="lv-LV"/>
        </w:rPr>
        <w:t xml:space="preserve"> parakstīšanai nodod gaisa kuģu tehniskās apkopes</w:t>
      </w:r>
      <w:r w:rsidR="008C01EA" w:rsidRPr="00D33F75">
        <w:rPr>
          <w:sz w:val="24"/>
          <w:szCs w:val="24"/>
          <w:lang w:val="lv-LV"/>
        </w:rPr>
        <w:t xml:space="preserve"> uzraudzības</w:t>
      </w:r>
      <w:r w:rsidR="0025735E" w:rsidRPr="00D33F75">
        <w:rPr>
          <w:sz w:val="24"/>
          <w:szCs w:val="24"/>
          <w:lang w:val="lv-LV"/>
        </w:rPr>
        <w:t xml:space="preserve"> </w:t>
      </w:r>
      <w:r w:rsidRPr="00D33F75">
        <w:rPr>
          <w:sz w:val="24"/>
          <w:szCs w:val="24"/>
          <w:lang w:val="lv-LV"/>
        </w:rPr>
        <w:t xml:space="preserve">nodaļas vadītājs. </w:t>
      </w:r>
    </w:p>
    <w:p w:rsidR="00747993" w:rsidRPr="00732E9E" w:rsidRDefault="00747993" w:rsidP="00DD33D7">
      <w:pPr>
        <w:ind w:left="709" w:right="187" w:hanging="425"/>
        <w:jc w:val="both"/>
        <w:rPr>
          <w:sz w:val="24"/>
          <w:szCs w:val="24"/>
          <w:lang w:val="lv-LV"/>
        </w:rPr>
      </w:pPr>
    </w:p>
    <w:p w:rsidR="00E44238" w:rsidRPr="00732E9E" w:rsidRDefault="00E44238" w:rsidP="009A6CA6">
      <w:pPr>
        <w:numPr>
          <w:ilvl w:val="0"/>
          <w:numId w:val="10"/>
        </w:numPr>
        <w:tabs>
          <w:tab w:val="clear" w:pos="1064"/>
          <w:tab w:val="num" w:pos="709"/>
        </w:tabs>
        <w:ind w:left="709" w:right="187" w:hanging="425"/>
        <w:jc w:val="both"/>
        <w:rPr>
          <w:sz w:val="24"/>
          <w:szCs w:val="24"/>
          <w:lang w:val="lv-LV"/>
        </w:rPr>
      </w:pPr>
      <w:r w:rsidRPr="00732E9E">
        <w:rPr>
          <w:sz w:val="24"/>
          <w:szCs w:val="24"/>
          <w:lang w:val="lv-LV"/>
        </w:rPr>
        <w:t xml:space="preserve">Jebkurš no dokumentiem tiek ievadīts </w:t>
      </w:r>
      <w:r w:rsidR="00DB79B7">
        <w:rPr>
          <w:sz w:val="24"/>
          <w:szCs w:val="24"/>
          <w:lang w:val="lv-LV"/>
        </w:rPr>
        <w:t>Doclogix</w:t>
      </w:r>
      <w:r w:rsidRPr="00732E9E">
        <w:rPr>
          <w:sz w:val="24"/>
          <w:szCs w:val="24"/>
          <w:lang w:val="lv-LV"/>
        </w:rPr>
        <w:t xml:space="preserve"> sistēmā un reģistrēts CAA lietvedībā. Pēc tam dokuments tiek nosūtīts ekspluatantam un kopija lidotspējas daļai.</w:t>
      </w:r>
    </w:p>
    <w:p w:rsidR="00E44238" w:rsidRPr="00732E9E" w:rsidRDefault="00E44238" w:rsidP="00DD33D7">
      <w:pPr>
        <w:tabs>
          <w:tab w:val="left" w:pos="426"/>
        </w:tabs>
        <w:ind w:left="709" w:right="187" w:hanging="425"/>
        <w:jc w:val="both"/>
        <w:rPr>
          <w:sz w:val="24"/>
          <w:szCs w:val="24"/>
          <w:lang w:val="lv-LV"/>
        </w:rPr>
      </w:pPr>
    </w:p>
    <w:p w:rsidR="00E44238" w:rsidRPr="00732E9E" w:rsidRDefault="00747993" w:rsidP="009A6CA6">
      <w:pPr>
        <w:numPr>
          <w:ilvl w:val="0"/>
          <w:numId w:val="10"/>
        </w:numPr>
        <w:tabs>
          <w:tab w:val="clear" w:pos="1064"/>
          <w:tab w:val="left" w:pos="709"/>
        </w:tabs>
        <w:ind w:left="709" w:right="187" w:hanging="425"/>
        <w:jc w:val="both"/>
        <w:rPr>
          <w:sz w:val="24"/>
          <w:szCs w:val="24"/>
          <w:lang w:val="lv-LV"/>
        </w:rPr>
      </w:pPr>
      <w:r w:rsidRPr="00D33F75">
        <w:rPr>
          <w:sz w:val="24"/>
          <w:szCs w:val="24"/>
          <w:lang w:val="lv-LV"/>
        </w:rPr>
        <w:t>Lietvedības</w:t>
      </w:r>
      <w:r w:rsidR="00E44238" w:rsidRPr="00D33F75">
        <w:rPr>
          <w:sz w:val="24"/>
          <w:szCs w:val="24"/>
          <w:lang w:val="lv-LV"/>
        </w:rPr>
        <w:t xml:space="preserve"> inspektors</w:t>
      </w:r>
      <w:r w:rsidR="00250FA7" w:rsidRPr="00D33F75">
        <w:rPr>
          <w:sz w:val="24"/>
          <w:szCs w:val="24"/>
          <w:lang w:val="lv-LV"/>
        </w:rPr>
        <w:t>/e</w:t>
      </w:r>
      <w:r w:rsidR="00E44238" w:rsidRPr="00732E9E">
        <w:rPr>
          <w:sz w:val="24"/>
          <w:szCs w:val="24"/>
          <w:lang w:val="lv-LV"/>
        </w:rPr>
        <w:t xml:space="preserve"> to iegrāmato organizācijas lietā un piešķirto izņēmumu reģistrē attiecīgā izņēmumu piešķiršanas žurnālā.</w:t>
      </w:r>
    </w:p>
    <w:p w:rsidR="00921606" w:rsidRPr="00732E9E" w:rsidRDefault="00921606" w:rsidP="00DD33D7">
      <w:pPr>
        <w:tabs>
          <w:tab w:val="left" w:pos="709"/>
        </w:tabs>
        <w:ind w:left="709" w:right="187" w:hanging="425"/>
        <w:jc w:val="both"/>
        <w:rPr>
          <w:sz w:val="24"/>
          <w:szCs w:val="24"/>
          <w:lang w:val="lv-LV"/>
        </w:rPr>
      </w:pPr>
    </w:p>
    <w:p w:rsidR="00E44238" w:rsidRPr="00732E9E" w:rsidRDefault="006B208A" w:rsidP="009A6CA6">
      <w:pPr>
        <w:numPr>
          <w:ilvl w:val="0"/>
          <w:numId w:val="10"/>
        </w:numPr>
        <w:tabs>
          <w:tab w:val="clear" w:pos="1064"/>
          <w:tab w:val="num" w:pos="709"/>
        </w:tabs>
        <w:ind w:left="709" w:right="187" w:hanging="425"/>
        <w:jc w:val="both"/>
        <w:rPr>
          <w:sz w:val="24"/>
          <w:szCs w:val="24"/>
          <w:lang w:val="lv-LV"/>
        </w:rPr>
      </w:pPr>
      <w:r w:rsidRPr="00732E9E">
        <w:rPr>
          <w:sz w:val="24"/>
          <w:szCs w:val="24"/>
          <w:lang w:val="lv-LV"/>
        </w:rPr>
        <w:t xml:space="preserve">Iespējama arī atkāpju apstiprināšanas deleģēšana operatoram. Šī deleģēšana tiek apstiprināta apstiprinot </w:t>
      </w:r>
      <w:r w:rsidRPr="00D33F75">
        <w:rPr>
          <w:sz w:val="24"/>
          <w:szCs w:val="24"/>
          <w:lang w:val="lv-LV"/>
        </w:rPr>
        <w:t xml:space="preserve">darbības </w:t>
      </w:r>
      <w:r w:rsidR="00921606" w:rsidRPr="00D33F75">
        <w:rPr>
          <w:sz w:val="24"/>
          <w:szCs w:val="24"/>
          <w:lang w:val="lv-LV"/>
        </w:rPr>
        <w:t>pašraksturojumu</w:t>
      </w:r>
      <w:r w:rsidRPr="00732E9E">
        <w:rPr>
          <w:sz w:val="24"/>
          <w:szCs w:val="24"/>
          <w:lang w:val="lv-LV"/>
        </w:rPr>
        <w:t xml:space="preserve"> (CAME), kurā ietverta attiecīga procedūra. Šai procedūrai jāparedz visu šīs apakšnodaļas 6. punktā minētie nosacījumi.</w:t>
      </w:r>
    </w:p>
    <w:p w:rsidR="006B208A" w:rsidRPr="00732E9E" w:rsidRDefault="006B208A" w:rsidP="00DD33D7">
      <w:pPr>
        <w:tabs>
          <w:tab w:val="left" w:pos="709"/>
        </w:tabs>
        <w:ind w:left="1418" w:right="187" w:hanging="1134"/>
        <w:jc w:val="both"/>
        <w:rPr>
          <w:sz w:val="24"/>
          <w:szCs w:val="24"/>
          <w:lang w:val="lv-LV"/>
        </w:rPr>
      </w:pPr>
      <w:r w:rsidRPr="00732E9E">
        <w:rPr>
          <w:sz w:val="24"/>
          <w:szCs w:val="24"/>
          <w:lang w:val="lv-LV"/>
        </w:rPr>
        <w:tab/>
        <w:t>13.1.</w:t>
      </w:r>
      <w:r w:rsidR="008C01EA" w:rsidRPr="00732E9E">
        <w:rPr>
          <w:sz w:val="24"/>
          <w:szCs w:val="24"/>
          <w:lang w:val="lv-LV"/>
        </w:rPr>
        <w:t xml:space="preserve"> </w:t>
      </w:r>
      <w:r w:rsidRPr="00732E9E">
        <w:rPr>
          <w:sz w:val="24"/>
          <w:szCs w:val="24"/>
          <w:lang w:val="lv-LV"/>
        </w:rPr>
        <w:t>Atkāpju apstiprināšana tiek deleģēta ekspluatantam, ievērojot sekojošus nosacījumus:</w:t>
      </w:r>
    </w:p>
    <w:p w:rsidR="006B208A" w:rsidRPr="00732E9E" w:rsidRDefault="00732E9E" w:rsidP="00DD33D7">
      <w:pPr>
        <w:tabs>
          <w:tab w:val="left" w:pos="709"/>
          <w:tab w:val="left" w:pos="1701"/>
        </w:tabs>
        <w:ind w:left="1701" w:right="187" w:hanging="283"/>
        <w:jc w:val="both"/>
        <w:rPr>
          <w:sz w:val="24"/>
          <w:szCs w:val="24"/>
          <w:lang w:val="lv-LV"/>
        </w:rPr>
      </w:pPr>
      <w:r w:rsidRPr="00732E9E">
        <w:rPr>
          <w:sz w:val="24"/>
          <w:szCs w:val="24"/>
          <w:lang w:val="lv-LV"/>
        </w:rPr>
        <w:t xml:space="preserve"> </w:t>
      </w:r>
      <w:r w:rsidR="006B208A" w:rsidRPr="00732E9E">
        <w:rPr>
          <w:sz w:val="24"/>
          <w:szCs w:val="24"/>
          <w:lang w:val="lv-LV"/>
        </w:rPr>
        <w:t>- CAME ir jābūt norādītai personai, kura ir tiesīga piešķirt atkāpi un šai personai ir jābūt akceptētai CAA;</w:t>
      </w:r>
    </w:p>
    <w:p w:rsidR="006B208A" w:rsidRPr="00732E9E" w:rsidRDefault="00732E9E" w:rsidP="00DD33D7">
      <w:pPr>
        <w:tabs>
          <w:tab w:val="left" w:pos="1560"/>
          <w:tab w:val="left" w:pos="1701"/>
        </w:tabs>
        <w:ind w:left="1701" w:right="187" w:hanging="283"/>
        <w:jc w:val="both"/>
        <w:rPr>
          <w:sz w:val="24"/>
          <w:szCs w:val="24"/>
          <w:lang w:val="lv-LV"/>
        </w:rPr>
      </w:pPr>
      <w:r w:rsidRPr="00732E9E">
        <w:rPr>
          <w:sz w:val="24"/>
          <w:szCs w:val="24"/>
          <w:lang w:val="lv-LV"/>
        </w:rPr>
        <w:t xml:space="preserve"> </w:t>
      </w:r>
      <w:r w:rsidR="006B208A" w:rsidRPr="00732E9E">
        <w:rPr>
          <w:sz w:val="24"/>
          <w:szCs w:val="24"/>
          <w:lang w:val="lv-LV"/>
        </w:rPr>
        <w:t>- par katru piešķirto atkāpi ekspluatantam ir rakstiski jāziņo CAA 48 stundu laikā;</w:t>
      </w:r>
    </w:p>
    <w:p w:rsidR="006B208A" w:rsidRPr="00732E9E" w:rsidRDefault="006B208A" w:rsidP="00DD33D7">
      <w:pPr>
        <w:tabs>
          <w:tab w:val="left" w:pos="709"/>
        </w:tabs>
        <w:ind w:left="1418" w:hanging="709"/>
        <w:jc w:val="both"/>
        <w:rPr>
          <w:sz w:val="24"/>
          <w:szCs w:val="24"/>
          <w:lang w:val="lv-LV"/>
        </w:rPr>
      </w:pPr>
      <w:r w:rsidRPr="00732E9E">
        <w:rPr>
          <w:sz w:val="24"/>
          <w:szCs w:val="24"/>
          <w:lang w:val="lv-LV"/>
        </w:rPr>
        <w:t>13.2.</w:t>
      </w:r>
      <w:r w:rsidR="00732E9E" w:rsidRPr="00732E9E">
        <w:rPr>
          <w:sz w:val="24"/>
          <w:szCs w:val="24"/>
          <w:lang w:val="lv-LV"/>
        </w:rPr>
        <w:t xml:space="preserve"> </w:t>
      </w:r>
      <w:r w:rsidR="00DD33D7">
        <w:rPr>
          <w:sz w:val="24"/>
          <w:szCs w:val="24"/>
          <w:lang w:val="lv-LV"/>
        </w:rPr>
        <w:t xml:space="preserve">   </w:t>
      </w:r>
      <w:r w:rsidRPr="00732E9E">
        <w:rPr>
          <w:sz w:val="24"/>
          <w:szCs w:val="24"/>
          <w:lang w:val="lv-LV"/>
        </w:rPr>
        <w:t xml:space="preserve">Organizācijas </w:t>
      </w:r>
      <w:r w:rsidR="008C01EA" w:rsidRPr="00D33F75">
        <w:rPr>
          <w:sz w:val="24"/>
          <w:szCs w:val="24"/>
          <w:lang w:val="lv-LV"/>
        </w:rPr>
        <w:t>pašraksturojumam</w:t>
      </w:r>
      <w:r w:rsidRPr="00732E9E">
        <w:rPr>
          <w:sz w:val="24"/>
          <w:szCs w:val="24"/>
          <w:lang w:val="lv-LV"/>
        </w:rPr>
        <w:t xml:space="preserve"> (CAME), jāsatur sekojoša informācija:</w:t>
      </w:r>
    </w:p>
    <w:p w:rsidR="006B208A" w:rsidRPr="00732E9E" w:rsidRDefault="008C01EA" w:rsidP="007409EE">
      <w:pPr>
        <w:tabs>
          <w:tab w:val="left" w:pos="1701"/>
        </w:tabs>
        <w:ind w:left="1418"/>
        <w:jc w:val="both"/>
        <w:rPr>
          <w:sz w:val="24"/>
          <w:szCs w:val="24"/>
          <w:lang w:val="lv-LV"/>
        </w:rPr>
      </w:pPr>
      <w:r w:rsidRPr="00732E9E">
        <w:rPr>
          <w:sz w:val="24"/>
          <w:szCs w:val="24"/>
          <w:lang w:val="lv-LV"/>
        </w:rPr>
        <w:t xml:space="preserve"> </w:t>
      </w:r>
      <w:r w:rsidR="006B208A" w:rsidRPr="00732E9E">
        <w:rPr>
          <w:sz w:val="24"/>
          <w:szCs w:val="24"/>
          <w:lang w:val="lv-LV"/>
        </w:rPr>
        <w:t>- personu, kurām ir CAA pilnvarojums, saraksts;</w:t>
      </w:r>
    </w:p>
    <w:p w:rsidR="006B208A" w:rsidRPr="00732E9E" w:rsidRDefault="008C01EA" w:rsidP="007409EE">
      <w:pPr>
        <w:tabs>
          <w:tab w:val="left" w:pos="1701"/>
        </w:tabs>
        <w:ind w:left="1701" w:right="187" w:hanging="283"/>
        <w:jc w:val="both"/>
        <w:rPr>
          <w:sz w:val="24"/>
          <w:szCs w:val="24"/>
          <w:lang w:val="lv-LV"/>
        </w:rPr>
      </w:pPr>
      <w:r w:rsidRPr="00732E9E">
        <w:rPr>
          <w:sz w:val="24"/>
          <w:szCs w:val="24"/>
          <w:lang w:val="lv-LV"/>
        </w:rPr>
        <w:t xml:space="preserve"> </w:t>
      </w:r>
      <w:r w:rsidR="006B208A" w:rsidRPr="00732E9E">
        <w:rPr>
          <w:sz w:val="24"/>
          <w:szCs w:val="24"/>
          <w:lang w:val="lv-LV"/>
        </w:rPr>
        <w:t xml:space="preserve">- izmantojamās </w:t>
      </w:r>
      <w:smartTag w:uri="schemas-tilde-lv/tildestengine" w:element="veidnes">
        <w:smartTagPr>
          <w:attr w:name="baseform" w:val="veidlap|a"/>
          <w:attr w:name="id" w:val="-1"/>
          <w:attr w:name="text" w:val="veidlapas"/>
        </w:smartTagPr>
        <w:r w:rsidR="006B208A" w:rsidRPr="00732E9E">
          <w:rPr>
            <w:sz w:val="24"/>
            <w:szCs w:val="24"/>
            <w:lang w:val="lv-LV"/>
          </w:rPr>
          <w:t>veidlapas</w:t>
        </w:r>
      </w:smartTag>
      <w:r w:rsidR="00587342" w:rsidRPr="00732E9E">
        <w:rPr>
          <w:sz w:val="24"/>
          <w:szCs w:val="24"/>
          <w:lang w:val="lv-LV"/>
        </w:rPr>
        <w:t xml:space="preserve">, kuras tiek izmantotas izskatot pieprasījumu, to izvērtējot, pieņemot </w:t>
      </w:r>
      <w:smartTag w:uri="schemas-tilde-lv/tildestengine" w:element="veidnes">
        <w:smartTagPr>
          <w:attr w:name="baseform" w:val="lēmum|s"/>
          <w:attr w:name="id" w:val="-1"/>
          <w:attr w:name="text" w:val="lēmumu"/>
        </w:smartTagPr>
        <w:r w:rsidR="00587342" w:rsidRPr="00732E9E">
          <w:rPr>
            <w:sz w:val="24"/>
            <w:szCs w:val="24"/>
            <w:lang w:val="lv-LV"/>
          </w:rPr>
          <w:t>lēmumu</w:t>
        </w:r>
      </w:smartTag>
      <w:r w:rsidR="00587342" w:rsidRPr="00732E9E">
        <w:rPr>
          <w:sz w:val="24"/>
          <w:szCs w:val="24"/>
          <w:lang w:val="lv-LV"/>
        </w:rPr>
        <w:t xml:space="preserve"> un attiecīgi to reģistrējot;</w:t>
      </w:r>
    </w:p>
    <w:p w:rsidR="00587342" w:rsidRPr="00732E9E" w:rsidRDefault="00587342" w:rsidP="007409EE">
      <w:pPr>
        <w:tabs>
          <w:tab w:val="left" w:pos="1418"/>
        </w:tabs>
        <w:ind w:left="709"/>
        <w:jc w:val="both"/>
        <w:rPr>
          <w:sz w:val="24"/>
          <w:szCs w:val="24"/>
          <w:lang w:val="lv-LV"/>
        </w:rPr>
      </w:pPr>
      <w:r w:rsidRPr="00732E9E">
        <w:rPr>
          <w:sz w:val="24"/>
          <w:szCs w:val="24"/>
          <w:lang w:val="lv-LV"/>
        </w:rPr>
        <w:tab/>
      </w:r>
      <w:r w:rsidR="008C01EA" w:rsidRPr="00732E9E">
        <w:rPr>
          <w:sz w:val="24"/>
          <w:szCs w:val="24"/>
          <w:lang w:val="lv-LV"/>
        </w:rPr>
        <w:t xml:space="preserve"> </w:t>
      </w:r>
      <w:r w:rsidRPr="00732E9E">
        <w:rPr>
          <w:sz w:val="24"/>
          <w:szCs w:val="24"/>
          <w:lang w:val="lv-LV"/>
        </w:rPr>
        <w:t>- atkāpju izskatīšanas procedūras;</w:t>
      </w:r>
    </w:p>
    <w:p w:rsidR="00587342" w:rsidRPr="00732E9E" w:rsidRDefault="00587342" w:rsidP="007409EE">
      <w:pPr>
        <w:tabs>
          <w:tab w:val="left" w:pos="1418"/>
        </w:tabs>
        <w:ind w:left="709"/>
        <w:jc w:val="both"/>
        <w:rPr>
          <w:sz w:val="24"/>
          <w:szCs w:val="24"/>
          <w:lang w:val="lv-LV"/>
        </w:rPr>
      </w:pPr>
      <w:r w:rsidRPr="00732E9E">
        <w:rPr>
          <w:sz w:val="24"/>
          <w:szCs w:val="24"/>
          <w:lang w:val="lv-LV"/>
        </w:rPr>
        <w:tab/>
      </w:r>
      <w:r w:rsidRPr="00732E9E">
        <w:rPr>
          <w:sz w:val="24"/>
          <w:szCs w:val="24"/>
          <w:lang w:val="lv-LV"/>
        </w:rPr>
        <w:tab/>
      </w:r>
      <w:r w:rsidR="008C01EA" w:rsidRPr="00732E9E">
        <w:rPr>
          <w:sz w:val="24"/>
          <w:szCs w:val="24"/>
          <w:lang w:val="lv-LV"/>
        </w:rPr>
        <w:t xml:space="preserve"> </w:t>
      </w:r>
      <w:r w:rsidRPr="00732E9E">
        <w:rPr>
          <w:sz w:val="24"/>
          <w:szCs w:val="24"/>
          <w:lang w:val="lv-LV"/>
        </w:rPr>
        <w:t>- procedūras par CAA informēšanu par atkāpju piešķiršanu.</w:t>
      </w:r>
    </w:p>
    <w:p w:rsidR="00224516" w:rsidRPr="00732E9E" w:rsidRDefault="00224516" w:rsidP="00996FAA">
      <w:pPr>
        <w:tabs>
          <w:tab w:val="left" w:pos="1418"/>
        </w:tabs>
        <w:ind w:left="1418" w:right="187" w:hanging="709"/>
        <w:jc w:val="both"/>
        <w:rPr>
          <w:sz w:val="24"/>
          <w:szCs w:val="24"/>
          <w:lang w:val="lv-LV"/>
        </w:rPr>
      </w:pPr>
      <w:r w:rsidRPr="00732E9E">
        <w:rPr>
          <w:sz w:val="24"/>
          <w:szCs w:val="24"/>
          <w:lang w:val="lv-LV"/>
        </w:rPr>
        <w:t xml:space="preserve">13.3. </w:t>
      </w:r>
      <w:r w:rsidR="00996FAA">
        <w:rPr>
          <w:sz w:val="24"/>
          <w:szCs w:val="24"/>
          <w:lang w:val="lv-LV"/>
        </w:rPr>
        <w:t xml:space="preserve">  </w:t>
      </w:r>
      <w:r w:rsidRPr="00732E9E">
        <w:rPr>
          <w:sz w:val="24"/>
          <w:szCs w:val="24"/>
          <w:lang w:val="lv-LV"/>
        </w:rPr>
        <w:t xml:space="preserve">Iespējama arī daļēja </w:t>
      </w:r>
      <w:smartTag w:uri="schemas-tilde-lv/tildestengine" w:element="veidnes">
        <w:smartTagPr>
          <w:attr w:name="baseform" w:val="pilnvar|a"/>
          <w:attr w:name="id" w:val="-1"/>
          <w:attr w:name="text" w:val="pilnvaru"/>
        </w:smartTagPr>
        <w:r w:rsidRPr="00732E9E">
          <w:rPr>
            <w:sz w:val="24"/>
            <w:szCs w:val="24"/>
            <w:lang w:val="lv-LV"/>
          </w:rPr>
          <w:t>pilnvaru</w:t>
        </w:r>
      </w:smartTag>
      <w:r w:rsidRPr="00732E9E">
        <w:rPr>
          <w:sz w:val="24"/>
          <w:szCs w:val="24"/>
          <w:lang w:val="lv-LV"/>
        </w:rPr>
        <w:t xml:space="preserve"> piešķiršana organizācijai, piem. piešķirot tiesības piešķirt nelielas atlaides līdz noteiktam līmenim (piem. līdz 5% darbiem ar intervālu līdz 5000 st.). Visas atkāpes virs šī limita apstiprina CAA tieši.</w:t>
      </w:r>
    </w:p>
    <w:p w:rsidR="00224516" w:rsidRPr="00732E9E" w:rsidRDefault="00224516" w:rsidP="00483A90">
      <w:pPr>
        <w:tabs>
          <w:tab w:val="left" w:pos="1276"/>
        </w:tabs>
        <w:ind w:left="1276" w:right="187" w:hanging="567"/>
        <w:jc w:val="both"/>
        <w:rPr>
          <w:sz w:val="24"/>
          <w:szCs w:val="24"/>
          <w:lang w:val="lv-LV"/>
        </w:rPr>
      </w:pPr>
      <w:r w:rsidRPr="00732E9E">
        <w:rPr>
          <w:sz w:val="24"/>
          <w:szCs w:val="24"/>
          <w:lang w:val="lv-LV"/>
        </w:rPr>
        <w:t xml:space="preserve">13.4. CAA ne retāk kā reizi gadā ir jāizvērtē organizācijas piešķirtās atkāpes. To veic par attiecīgo organizāciju atbildīgais inspektors. Atkarībā no piešķirto atkāpju skaita un izvērtēšanas kvalitātes, organizācijai šīs tiesības var tikt atņemtas. Tas notiek ar lidotspējas daļas </w:t>
      </w:r>
      <w:r w:rsidR="009E4E6E">
        <w:rPr>
          <w:sz w:val="24"/>
          <w:szCs w:val="24"/>
          <w:lang w:val="lv-LV"/>
        </w:rPr>
        <w:t>apstiprinājuma vēstules</w:t>
      </w:r>
      <w:r w:rsidRPr="00732E9E">
        <w:rPr>
          <w:sz w:val="24"/>
          <w:szCs w:val="24"/>
          <w:lang w:val="lv-LV"/>
        </w:rPr>
        <w:t xml:space="preserve"> palīdzību, ko paraksta </w:t>
      </w:r>
      <w:r w:rsidR="008C01EA" w:rsidRPr="00D33F75">
        <w:rPr>
          <w:sz w:val="24"/>
          <w:szCs w:val="24"/>
          <w:lang w:val="lv-LV"/>
        </w:rPr>
        <w:t>gaisa kuģu tehniskās apkopes uzraudzības nodaļas vadītājs</w:t>
      </w:r>
      <w:r w:rsidRPr="00D33F75">
        <w:rPr>
          <w:sz w:val="24"/>
          <w:szCs w:val="24"/>
          <w:lang w:val="lv-LV"/>
        </w:rPr>
        <w:t>.</w:t>
      </w:r>
    </w:p>
    <w:p w:rsidR="00834068" w:rsidRDefault="00834068" w:rsidP="002D71F8">
      <w:pPr>
        <w:rPr>
          <w:sz w:val="24"/>
          <w:szCs w:val="24"/>
          <w:lang w:val="lv-LV"/>
        </w:rPr>
      </w:pPr>
    </w:p>
    <w:p w:rsidR="00483A90" w:rsidRPr="00483A90" w:rsidRDefault="00483A90" w:rsidP="00EA17AA">
      <w:pPr>
        <w:rPr>
          <w:sz w:val="24"/>
          <w:szCs w:val="24"/>
          <w:lang w:val="lv-LV"/>
        </w:rPr>
      </w:pPr>
    </w:p>
    <w:p w:rsidR="000049B5" w:rsidRDefault="000049B5" w:rsidP="00FB4B7C">
      <w:pPr>
        <w:tabs>
          <w:tab w:val="num" w:pos="720"/>
        </w:tabs>
        <w:jc w:val="both"/>
        <w:rPr>
          <w:sz w:val="24"/>
          <w:lang w:val="lv-LV"/>
        </w:rPr>
      </w:pPr>
    </w:p>
    <w:p w:rsidR="00FB4B7C" w:rsidRPr="00732E9E" w:rsidRDefault="00FB4B7C" w:rsidP="00FB4B7C">
      <w:pPr>
        <w:tabs>
          <w:tab w:val="num" w:pos="720"/>
        </w:tabs>
        <w:jc w:val="both"/>
        <w:rPr>
          <w:sz w:val="24"/>
          <w:lang w:val="lv-LV"/>
        </w:rPr>
      </w:pPr>
    </w:p>
    <w:p w:rsidR="00085C11" w:rsidRPr="00732E9E" w:rsidRDefault="00085C11" w:rsidP="00E147E4">
      <w:pPr>
        <w:jc w:val="both"/>
        <w:rPr>
          <w:sz w:val="24"/>
          <w:lang w:val="lv-LV"/>
        </w:rPr>
      </w:pPr>
    </w:p>
    <w:p w:rsidR="00CD6198" w:rsidRPr="00732E9E" w:rsidRDefault="004B7468" w:rsidP="004B7468">
      <w:pPr>
        <w:pStyle w:val="Heading2"/>
        <w:spacing w:before="0" w:after="0"/>
        <w:ind w:left="284"/>
        <w:jc w:val="both"/>
        <w:rPr>
          <w:lang w:val="lv-LV"/>
        </w:rPr>
      </w:pPr>
      <w:bookmarkStart w:id="7" w:name="_Toc73246216"/>
      <w:r>
        <w:rPr>
          <w:lang w:val="lv-LV"/>
        </w:rPr>
        <w:t xml:space="preserve">6.8. </w:t>
      </w:r>
      <w:r w:rsidR="00BF14EC" w:rsidRPr="00732E9E">
        <w:rPr>
          <w:lang w:val="lv-LV"/>
        </w:rPr>
        <w:t>T</w:t>
      </w:r>
      <w:r w:rsidR="00CD6198" w:rsidRPr="00732E9E">
        <w:rPr>
          <w:lang w:val="lv-LV"/>
        </w:rPr>
        <w:t>ehniskās apkopes programmas izmaiņu apstiprināšana</w:t>
      </w:r>
      <w:bookmarkEnd w:id="7"/>
    </w:p>
    <w:p w:rsidR="006F3CA7" w:rsidRPr="00732E9E" w:rsidRDefault="006F3CA7" w:rsidP="00E147E4">
      <w:pPr>
        <w:rPr>
          <w:lang w:val="lv-LV"/>
        </w:rPr>
      </w:pPr>
    </w:p>
    <w:p w:rsidR="006F3CA7" w:rsidRPr="00732E9E" w:rsidRDefault="006F3CA7" w:rsidP="00E147E4">
      <w:pPr>
        <w:ind w:left="284" w:right="187"/>
        <w:jc w:val="both"/>
        <w:rPr>
          <w:sz w:val="24"/>
          <w:szCs w:val="24"/>
          <w:lang w:val="lv-LV"/>
        </w:rPr>
      </w:pPr>
      <w:r w:rsidRPr="00732E9E">
        <w:rPr>
          <w:sz w:val="24"/>
          <w:szCs w:val="24"/>
          <w:lang w:val="lv-LV"/>
        </w:rPr>
        <w:t xml:space="preserve">Šīs nodaļas nosacījumi tiek izmantoti kopā ar rokasgrāmatas </w:t>
      </w:r>
      <w:r w:rsidR="004B7468">
        <w:rPr>
          <w:sz w:val="24"/>
          <w:szCs w:val="24"/>
          <w:lang w:val="lv-LV"/>
        </w:rPr>
        <w:t>6.6.</w:t>
      </w:r>
      <w:r w:rsidRPr="00732E9E">
        <w:rPr>
          <w:sz w:val="24"/>
          <w:szCs w:val="24"/>
          <w:lang w:val="lv-LV"/>
        </w:rPr>
        <w:t>apakšpunkta nosacījumiem.</w:t>
      </w:r>
    </w:p>
    <w:p w:rsidR="00085C11" w:rsidRPr="00732E9E" w:rsidRDefault="00085C11" w:rsidP="00E147E4">
      <w:pPr>
        <w:ind w:left="284"/>
        <w:jc w:val="both"/>
        <w:rPr>
          <w:sz w:val="24"/>
          <w:szCs w:val="24"/>
          <w:lang w:val="lv-LV"/>
        </w:rPr>
      </w:pPr>
    </w:p>
    <w:p w:rsidR="00CD6198" w:rsidRPr="00732E9E" w:rsidRDefault="005A6D94" w:rsidP="009A6CA6">
      <w:pPr>
        <w:pStyle w:val="BodyTextIndent2"/>
        <w:numPr>
          <w:ilvl w:val="0"/>
          <w:numId w:val="4"/>
        </w:numPr>
        <w:tabs>
          <w:tab w:val="clear" w:pos="1140"/>
          <w:tab w:val="num" w:pos="709"/>
        </w:tabs>
        <w:ind w:left="709" w:right="187" w:hanging="425"/>
        <w:jc w:val="both"/>
      </w:pPr>
      <w:r w:rsidRPr="00172521">
        <w:t>Organizācijai</w:t>
      </w:r>
      <w:r w:rsidR="00CD6198" w:rsidRPr="00732E9E">
        <w:t xml:space="preserve"> ir jānozīmē person</w:t>
      </w:r>
      <w:r w:rsidRPr="00732E9E">
        <w:t>u</w:t>
      </w:r>
      <w:r w:rsidR="00CD6198" w:rsidRPr="00732E9E">
        <w:t xml:space="preserve">, kas ir atbildīga par tehniskās apkopes programmas kontroli, ieskaitot tās papildināšanu vai izmaiņām, kas rodas regulāru tās </w:t>
      </w:r>
      <w:r w:rsidR="00732E9E" w:rsidRPr="00732E9E">
        <w:t>revīziju</w:t>
      </w:r>
      <w:r w:rsidR="00CD6198" w:rsidRPr="00732E9E">
        <w:t>/pārskatu rezultātā.</w:t>
      </w:r>
    </w:p>
    <w:p w:rsidR="00CD6198" w:rsidRPr="00732E9E" w:rsidRDefault="00CD6198" w:rsidP="00E147E4">
      <w:pPr>
        <w:tabs>
          <w:tab w:val="num" w:pos="709"/>
        </w:tabs>
        <w:ind w:left="709" w:right="187" w:hanging="425"/>
        <w:jc w:val="both"/>
        <w:rPr>
          <w:sz w:val="24"/>
          <w:lang w:val="lv-LV"/>
        </w:rPr>
      </w:pPr>
    </w:p>
    <w:p w:rsidR="00CD6198" w:rsidRPr="00732E9E" w:rsidRDefault="00CD6198" w:rsidP="009A6CA6">
      <w:pPr>
        <w:numPr>
          <w:ilvl w:val="0"/>
          <w:numId w:val="4"/>
        </w:numPr>
        <w:tabs>
          <w:tab w:val="clear" w:pos="1140"/>
          <w:tab w:val="num" w:pos="709"/>
        </w:tabs>
        <w:ind w:left="709" w:right="187" w:hanging="425"/>
        <w:jc w:val="both"/>
        <w:rPr>
          <w:sz w:val="24"/>
          <w:lang w:val="lv-LV"/>
        </w:rPr>
      </w:pPr>
      <w:r w:rsidRPr="00732E9E">
        <w:rPr>
          <w:sz w:val="24"/>
          <w:lang w:val="lv-LV"/>
        </w:rPr>
        <w:t>TA programmas revīzijas var ietvert:</w:t>
      </w:r>
    </w:p>
    <w:p w:rsidR="00CD6198" w:rsidRPr="00732E9E" w:rsidRDefault="00CD6198" w:rsidP="00E147E4">
      <w:pPr>
        <w:numPr>
          <w:ilvl w:val="0"/>
          <w:numId w:val="2"/>
        </w:numPr>
        <w:tabs>
          <w:tab w:val="clear" w:pos="1070"/>
          <w:tab w:val="num" w:pos="1134"/>
        </w:tabs>
        <w:ind w:left="1134" w:right="187" w:hanging="283"/>
        <w:jc w:val="both"/>
        <w:rPr>
          <w:sz w:val="24"/>
          <w:lang w:val="lv-LV"/>
        </w:rPr>
      </w:pPr>
      <w:r w:rsidRPr="00732E9E">
        <w:rPr>
          <w:sz w:val="24"/>
          <w:lang w:val="lv-LV"/>
        </w:rPr>
        <w:t xml:space="preserve"> papildus uzdevumus;</w:t>
      </w:r>
    </w:p>
    <w:p w:rsidR="00CD6198" w:rsidRPr="00732E9E" w:rsidRDefault="00CD6198" w:rsidP="00E147E4">
      <w:pPr>
        <w:numPr>
          <w:ilvl w:val="0"/>
          <w:numId w:val="2"/>
        </w:numPr>
        <w:tabs>
          <w:tab w:val="clear" w:pos="1070"/>
          <w:tab w:val="num" w:pos="1134"/>
        </w:tabs>
        <w:ind w:left="1134" w:right="187" w:hanging="283"/>
        <w:jc w:val="both"/>
        <w:rPr>
          <w:sz w:val="24"/>
          <w:lang w:val="lv-LV"/>
        </w:rPr>
      </w:pPr>
      <w:r w:rsidRPr="00732E9E">
        <w:rPr>
          <w:sz w:val="24"/>
          <w:lang w:val="lv-LV"/>
        </w:rPr>
        <w:t>dažu uzdevumu izņemšanu;</w:t>
      </w:r>
    </w:p>
    <w:p w:rsidR="00CD6198" w:rsidRPr="00732E9E" w:rsidRDefault="00CD6198" w:rsidP="00E147E4">
      <w:pPr>
        <w:numPr>
          <w:ilvl w:val="0"/>
          <w:numId w:val="2"/>
        </w:numPr>
        <w:tabs>
          <w:tab w:val="clear" w:pos="1070"/>
          <w:tab w:val="num" w:pos="1134"/>
        </w:tabs>
        <w:ind w:left="1134" w:right="187" w:hanging="283"/>
        <w:jc w:val="both"/>
        <w:rPr>
          <w:sz w:val="24"/>
          <w:lang w:val="lv-LV"/>
        </w:rPr>
      </w:pPr>
      <w:r w:rsidRPr="00732E9E">
        <w:rPr>
          <w:sz w:val="24"/>
          <w:lang w:val="lv-LV"/>
        </w:rPr>
        <w:t>uzdevumu modifikāciju (izmaiņas);</w:t>
      </w:r>
    </w:p>
    <w:p w:rsidR="00CD6198" w:rsidRPr="00732E9E" w:rsidRDefault="00CD6198" w:rsidP="00E147E4">
      <w:pPr>
        <w:numPr>
          <w:ilvl w:val="0"/>
          <w:numId w:val="2"/>
        </w:numPr>
        <w:tabs>
          <w:tab w:val="clear" w:pos="1070"/>
          <w:tab w:val="num" w:pos="1134"/>
        </w:tabs>
        <w:ind w:left="1134" w:right="187" w:hanging="283"/>
        <w:jc w:val="both"/>
        <w:rPr>
          <w:sz w:val="24"/>
          <w:lang w:val="lv-LV"/>
        </w:rPr>
      </w:pPr>
      <w:r w:rsidRPr="00732E9E">
        <w:rPr>
          <w:sz w:val="24"/>
          <w:lang w:val="lv-LV"/>
        </w:rPr>
        <w:t>izmaiņas uzdevumu frekvencēs;</w:t>
      </w:r>
    </w:p>
    <w:p w:rsidR="00CD6198" w:rsidRPr="00732E9E" w:rsidRDefault="00CD6198" w:rsidP="00E147E4">
      <w:pPr>
        <w:numPr>
          <w:ilvl w:val="0"/>
          <w:numId w:val="2"/>
        </w:numPr>
        <w:tabs>
          <w:tab w:val="clear" w:pos="1070"/>
          <w:tab w:val="num" w:pos="1134"/>
        </w:tabs>
        <w:ind w:left="1134" w:right="187" w:hanging="283"/>
        <w:jc w:val="both"/>
        <w:rPr>
          <w:sz w:val="24"/>
          <w:lang w:val="lv-LV"/>
        </w:rPr>
      </w:pPr>
      <w:r w:rsidRPr="00732E9E">
        <w:rPr>
          <w:sz w:val="24"/>
          <w:lang w:val="lv-LV"/>
        </w:rPr>
        <w:t>izmaiņas to gaisa kuģu sarakstā, uz kuriem attiecas šī programma.</w:t>
      </w:r>
    </w:p>
    <w:p w:rsidR="00CD6198" w:rsidRPr="00732E9E" w:rsidRDefault="00CD6198" w:rsidP="00E147E4">
      <w:pPr>
        <w:tabs>
          <w:tab w:val="num" w:pos="709"/>
        </w:tabs>
        <w:ind w:left="1134" w:right="187" w:hanging="283"/>
        <w:jc w:val="both"/>
        <w:rPr>
          <w:sz w:val="24"/>
          <w:lang w:val="lv-LV"/>
        </w:rPr>
      </w:pPr>
    </w:p>
    <w:p w:rsidR="00CD6198" w:rsidRPr="00732E9E" w:rsidRDefault="005A6D94" w:rsidP="009A6CA6">
      <w:pPr>
        <w:numPr>
          <w:ilvl w:val="0"/>
          <w:numId w:val="4"/>
        </w:numPr>
        <w:tabs>
          <w:tab w:val="clear" w:pos="1140"/>
          <w:tab w:val="num" w:pos="709"/>
        </w:tabs>
        <w:ind w:left="709" w:right="187" w:hanging="425"/>
        <w:jc w:val="both"/>
        <w:rPr>
          <w:sz w:val="24"/>
          <w:lang w:val="lv-LV"/>
        </w:rPr>
      </w:pPr>
      <w:r w:rsidRPr="00172521">
        <w:rPr>
          <w:sz w:val="24"/>
          <w:szCs w:val="24"/>
          <w:lang w:val="lv-LV"/>
        </w:rPr>
        <w:t>Organizācijai</w:t>
      </w:r>
      <w:r w:rsidR="00CD6198" w:rsidRPr="00732E9E">
        <w:rPr>
          <w:sz w:val="24"/>
          <w:lang w:val="lv-LV"/>
        </w:rPr>
        <w:t xml:space="preserve"> CAA jāiesniedz sekojoši dokumenti:</w:t>
      </w:r>
    </w:p>
    <w:p w:rsidR="00CD6198" w:rsidRPr="00732E9E" w:rsidRDefault="00CD6198" w:rsidP="00E147E4">
      <w:pPr>
        <w:numPr>
          <w:ilvl w:val="0"/>
          <w:numId w:val="2"/>
        </w:numPr>
        <w:tabs>
          <w:tab w:val="clear" w:pos="1070"/>
          <w:tab w:val="num" w:pos="1134"/>
        </w:tabs>
        <w:ind w:left="1134" w:right="187" w:hanging="283"/>
        <w:jc w:val="both"/>
        <w:rPr>
          <w:sz w:val="24"/>
          <w:lang w:val="lv-LV"/>
        </w:rPr>
      </w:pPr>
      <w:r w:rsidRPr="00732E9E">
        <w:rPr>
          <w:sz w:val="24"/>
          <w:lang w:val="lv-LV"/>
        </w:rPr>
        <w:t>paredzamā revīzija/izmaiņas tehniskās apkopes programmā;</w:t>
      </w:r>
    </w:p>
    <w:p w:rsidR="00CD6198" w:rsidRPr="00732E9E" w:rsidRDefault="00CD6198" w:rsidP="00E147E4">
      <w:pPr>
        <w:numPr>
          <w:ilvl w:val="0"/>
          <w:numId w:val="2"/>
        </w:numPr>
        <w:tabs>
          <w:tab w:val="clear" w:pos="1070"/>
          <w:tab w:val="num" w:pos="1134"/>
        </w:tabs>
        <w:ind w:left="1134" w:right="187" w:hanging="283"/>
        <w:jc w:val="both"/>
        <w:rPr>
          <w:sz w:val="24"/>
          <w:lang w:val="lv-LV"/>
        </w:rPr>
      </w:pPr>
      <w:r w:rsidRPr="00732E9E">
        <w:rPr>
          <w:sz w:val="24"/>
          <w:lang w:val="lv-LV"/>
        </w:rPr>
        <w:t>jebkuru izmaiņu pamatojums:</w:t>
      </w:r>
    </w:p>
    <w:p w:rsidR="00CD6198" w:rsidRPr="00732E9E" w:rsidRDefault="00CD6198" w:rsidP="00E147E4">
      <w:pPr>
        <w:numPr>
          <w:ilvl w:val="0"/>
          <w:numId w:val="2"/>
        </w:numPr>
        <w:tabs>
          <w:tab w:val="clear" w:pos="1070"/>
          <w:tab w:val="num" w:pos="1134"/>
          <w:tab w:val="num" w:pos="1560"/>
          <w:tab w:val="left" w:pos="8931"/>
        </w:tabs>
        <w:ind w:left="1134" w:right="187" w:hanging="283"/>
        <w:jc w:val="both"/>
        <w:rPr>
          <w:sz w:val="24"/>
          <w:lang w:val="lv-LV"/>
        </w:rPr>
      </w:pPr>
      <w:r w:rsidRPr="00732E9E">
        <w:rPr>
          <w:sz w:val="24"/>
          <w:lang w:val="lv-LV"/>
        </w:rPr>
        <w:t xml:space="preserve">izmaiņas programmas sastādīšanai izmantotajos materiālos (attiecīgi TCDS, MRB Report, Maintenance Manual Ch. 5, darbības laika ierobežojumos, CPCP, CMR, citos tipa </w:t>
      </w:r>
      <w:smartTag w:uri="schemas-tilde-lv/tildestengine" w:element="veidnes">
        <w:smartTagPr>
          <w:attr w:name="text" w:val="sertifikāta"/>
          <w:attr w:name="id" w:val="-1"/>
          <w:attr w:name="baseform" w:val="sertifikāt|s"/>
        </w:smartTagPr>
        <w:r w:rsidRPr="00732E9E">
          <w:rPr>
            <w:sz w:val="24"/>
            <w:lang w:val="lv-LV"/>
          </w:rPr>
          <w:t>sertifikāta</w:t>
        </w:r>
      </w:smartTag>
      <w:r w:rsidRPr="00732E9E">
        <w:rPr>
          <w:sz w:val="24"/>
          <w:lang w:val="lv-LV"/>
        </w:rPr>
        <w:t xml:space="preserve"> īpašnieka akceptētajos datos);</w:t>
      </w:r>
    </w:p>
    <w:p w:rsidR="00CD6198" w:rsidRPr="00732E9E" w:rsidRDefault="00CD6198" w:rsidP="00E147E4">
      <w:pPr>
        <w:numPr>
          <w:ilvl w:val="0"/>
          <w:numId w:val="2"/>
        </w:numPr>
        <w:tabs>
          <w:tab w:val="clear" w:pos="1070"/>
          <w:tab w:val="num" w:pos="1134"/>
          <w:tab w:val="num" w:pos="1560"/>
          <w:tab w:val="left" w:pos="8931"/>
        </w:tabs>
        <w:ind w:left="1134" w:right="187" w:hanging="283"/>
        <w:jc w:val="both"/>
        <w:rPr>
          <w:sz w:val="24"/>
          <w:lang w:val="lv-LV"/>
        </w:rPr>
      </w:pPr>
      <w:r w:rsidRPr="00732E9E">
        <w:rPr>
          <w:sz w:val="24"/>
          <w:lang w:val="lv-LV"/>
        </w:rPr>
        <w:t>modifikācijas, ieskaitot SB, lidotspējas direktīvas un remontus;</w:t>
      </w:r>
    </w:p>
    <w:p w:rsidR="00CD6198" w:rsidRPr="00732E9E" w:rsidRDefault="00CD6198" w:rsidP="00E147E4">
      <w:pPr>
        <w:numPr>
          <w:ilvl w:val="0"/>
          <w:numId w:val="2"/>
        </w:numPr>
        <w:tabs>
          <w:tab w:val="clear" w:pos="1070"/>
          <w:tab w:val="num" w:pos="1134"/>
          <w:tab w:val="num" w:pos="1560"/>
          <w:tab w:val="left" w:pos="8931"/>
        </w:tabs>
        <w:ind w:left="1134" w:right="187" w:hanging="283"/>
        <w:jc w:val="both"/>
        <w:rPr>
          <w:sz w:val="24"/>
          <w:lang w:val="lv-LV"/>
        </w:rPr>
      </w:pPr>
      <w:r w:rsidRPr="00732E9E">
        <w:rPr>
          <w:sz w:val="24"/>
          <w:lang w:val="lv-LV"/>
        </w:rPr>
        <w:t>dati, kas izriet no drošības programmas vai TA programmas efektivitātes uzraudzības.</w:t>
      </w:r>
    </w:p>
    <w:p w:rsidR="00CD6198" w:rsidRPr="00732E9E" w:rsidRDefault="00CD6198" w:rsidP="00E147E4">
      <w:pPr>
        <w:ind w:left="709" w:right="187" w:hanging="425"/>
        <w:jc w:val="both"/>
        <w:rPr>
          <w:sz w:val="24"/>
          <w:lang w:val="lv-LV"/>
        </w:rPr>
      </w:pPr>
    </w:p>
    <w:p w:rsidR="006F3CA7" w:rsidRPr="00732E9E" w:rsidRDefault="00CD6198" w:rsidP="009A6CA6">
      <w:pPr>
        <w:numPr>
          <w:ilvl w:val="0"/>
          <w:numId w:val="5"/>
        </w:numPr>
        <w:tabs>
          <w:tab w:val="clear" w:pos="1080"/>
          <w:tab w:val="num" w:pos="709"/>
        </w:tabs>
        <w:ind w:left="709" w:right="187" w:hanging="425"/>
        <w:jc w:val="both"/>
        <w:rPr>
          <w:sz w:val="24"/>
          <w:lang w:val="lv-LV"/>
        </w:rPr>
      </w:pPr>
      <w:r w:rsidRPr="00732E9E">
        <w:rPr>
          <w:sz w:val="24"/>
          <w:lang w:val="lv-LV"/>
        </w:rPr>
        <w:t xml:space="preserve">Ja izmaiņas TA programmā ir radušās sakarā ar </w:t>
      </w:r>
      <w:r w:rsidRPr="00172521">
        <w:rPr>
          <w:sz w:val="24"/>
          <w:lang w:val="lv-LV"/>
        </w:rPr>
        <w:t>jaun</w:t>
      </w:r>
      <w:r w:rsidR="005A6D94" w:rsidRPr="00172521">
        <w:rPr>
          <w:sz w:val="24"/>
          <w:lang w:val="lv-LV"/>
        </w:rPr>
        <w:t>o/u</w:t>
      </w:r>
      <w:r w:rsidRPr="00172521">
        <w:rPr>
          <w:sz w:val="24"/>
          <w:lang w:val="lv-LV"/>
        </w:rPr>
        <w:t xml:space="preserve"> gaisa kuģ</w:t>
      </w:r>
      <w:r w:rsidR="005A6D94" w:rsidRPr="00172521">
        <w:rPr>
          <w:sz w:val="24"/>
          <w:lang w:val="lv-LV"/>
        </w:rPr>
        <w:t>a/</w:t>
      </w:r>
      <w:r w:rsidRPr="00172521">
        <w:rPr>
          <w:sz w:val="24"/>
          <w:lang w:val="lv-LV"/>
        </w:rPr>
        <w:t>u</w:t>
      </w:r>
      <w:r w:rsidRPr="00732E9E">
        <w:rPr>
          <w:sz w:val="24"/>
          <w:lang w:val="lv-LV"/>
        </w:rPr>
        <w:t xml:space="preserve"> iekļaušanu programmā, tad </w:t>
      </w:r>
      <w:r w:rsidR="005A6D94" w:rsidRPr="00172521">
        <w:rPr>
          <w:sz w:val="24"/>
          <w:lang w:val="lv-LV"/>
        </w:rPr>
        <w:t>organizācijai</w:t>
      </w:r>
      <w:r w:rsidRPr="00732E9E">
        <w:rPr>
          <w:sz w:val="24"/>
          <w:lang w:val="lv-LV"/>
        </w:rPr>
        <w:t xml:space="preserve"> jāiesniedz CAA arī katra šāda gaisa kuģa projektēšanas statuss (tipa specifikācija, AD statuss, modifikāciju un remonta statuss).</w:t>
      </w:r>
    </w:p>
    <w:p w:rsidR="00BF14EC" w:rsidRPr="00732E9E" w:rsidRDefault="00BF14EC" w:rsidP="00E147E4">
      <w:pPr>
        <w:ind w:left="709" w:right="187" w:hanging="425"/>
        <w:jc w:val="both"/>
        <w:rPr>
          <w:sz w:val="24"/>
          <w:szCs w:val="24"/>
          <w:lang w:val="lv-LV"/>
        </w:rPr>
      </w:pPr>
    </w:p>
    <w:p w:rsidR="00BF14EC" w:rsidRPr="00732E9E" w:rsidRDefault="00BF14EC" w:rsidP="009A6CA6">
      <w:pPr>
        <w:numPr>
          <w:ilvl w:val="0"/>
          <w:numId w:val="5"/>
        </w:numPr>
        <w:tabs>
          <w:tab w:val="clear" w:pos="1080"/>
          <w:tab w:val="num" w:pos="709"/>
        </w:tabs>
        <w:ind w:left="709" w:right="187" w:hanging="425"/>
        <w:jc w:val="both"/>
        <w:rPr>
          <w:sz w:val="24"/>
          <w:szCs w:val="24"/>
          <w:lang w:val="lv-LV"/>
        </w:rPr>
      </w:pPr>
      <w:r w:rsidRPr="00732E9E">
        <w:rPr>
          <w:sz w:val="24"/>
          <w:szCs w:val="24"/>
          <w:lang w:val="lv-LV"/>
        </w:rPr>
        <w:t>Darbības:</w:t>
      </w:r>
    </w:p>
    <w:p w:rsidR="00CD6198" w:rsidRPr="00732E9E" w:rsidRDefault="001F57DD" w:rsidP="00E147E4">
      <w:pPr>
        <w:ind w:left="1134" w:right="187" w:hanging="425"/>
        <w:jc w:val="both"/>
        <w:rPr>
          <w:sz w:val="24"/>
          <w:szCs w:val="24"/>
          <w:lang w:val="lv-LV"/>
        </w:rPr>
      </w:pPr>
      <w:r w:rsidRPr="00732E9E">
        <w:rPr>
          <w:sz w:val="24"/>
          <w:szCs w:val="24"/>
          <w:lang w:val="lv-LV"/>
        </w:rPr>
        <w:t>5.1.</w:t>
      </w:r>
      <w:r w:rsidR="00732E9E" w:rsidRPr="00732E9E">
        <w:rPr>
          <w:sz w:val="24"/>
          <w:szCs w:val="24"/>
          <w:lang w:val="lv-LV"/>
        </w:rPr>
        <w:t xml:space="preserve"> </w:t>
      </w:r>
      <w:r w:rsidR="00E147E4">
        <w:rPr>
          <w:sz w:val="24"/>
          <w:szCs w:val="24"/>
          <w:lang w:val="lv-LV"/>
        </w:rPr>
        <w:t xml:space="preserve"> </w:t>
      </w:r>
      <w:r w:rsidR="00CD6198" w:rsidRPr="00732E9E">
        <w:rPr>
          <w:sz w:val="24"/>
          <w:szCs w:val="24"/>
          <w:lang w:val="lv-LV"/>
        </w:rPr>
        <w:t>Izmaiņas TA programmā drīkst apstiprināt tikai tad, ka</w:t>
      </w:r>
      <w:r w:rsidR="00B448B1">
        <w:rPr>
          <w:sz w:val="24"/>
          <w:szCs w:val="24"/>
          <w:lang w:val="lv-LV"/>
        </w:rPr>
        <w:t>d</w:t>
      </w:r>
      <w:r w:rsidR="00CD6198" w:rsidRPr="00732E9E">
        <w:rPr>
          <w:sz w:val="24"/>
          <w:szCs w:val="24"/>
          <w:lang w:val="lv-LV"/>
        </w:rPr>
        <w:t xml:space="preserve"> CAA lidotspējas daļa ir pārliecinājusies par to saturu atbilstību, vai arī tās ir apstiprinātas saskaņā ar </w:t>
      </w:r>
      <w:r w:rsidR="004B7468">
        <w:rPr>
          <w:sz w:val="24"/>
          <w:szCs w:val="24"/>
          <w:lang w:val="lv-LV"/>
        </w:rPr>
        <w:t>6.6.</w:t>
      </w:r>
      <w:r w:rsidR="00CD6198" w:rsidRPr="00732E9E">
        <w:rPr>
          <w:sz w:val="24"/>
          <w:szCs w:val="24"/>
          <w:lang w:val="lv-LV"/>
        </w:rPr>
        <w:t xml:space="preserve"> punktā norādītajiem nosacījumiem.</w:t>
      </w:r>
    </w:p>
    <w:p w:rsidR="00FA6DC8" w:rsidRDefault="001F57DD" w:rsidP="00E147E4">
      <w:pPr>
        <w:ind w:left="1134" w:right="187" w:hanging="425"/>
        <w:jc w:val="both"/>
        <w:rPr>
          <w:sz w:val="24"/>
          <w:lang w:val="lv-LV"/>
        </w:rPr>
      </w:pPr>
      <w:r w:rsidRPr="00732E9E">
        <w:rPr>
          <w:sz w:val="24"/>
          <w:lang w:val="lv-LV"/>
        </w:rPr>
        <w:t>5.2.</w:t>
      </w:r>
      <w:r w:rsidR="00E147E4">
        <w:rPr>
          <w:sz w:val="24"/>
          <w:lang w:val="lv-LV"/>
        </w:rPr>
        <w:t xml:space="preserve"> </w:t>
      </w:r>
      <w:r w:rsidR="00CD6198" w:rsidRPr="00732E9E">
        <w:rPr>
          <w:sz w:val="24"/>
          <w:lang w:val="lv-LV"/>
        </w:rPr>
        <w:t>Saņemot augšminētos dokumentus</w:t>
      </w:r>
      <w:r w:rsidR="001375F9">
        <w:rPr>
          <w:sz w:val="24"/>
          <w:lang w:val="lv-LV"/>
        </w:rPr>
        <w:t xml:space="preserve"> </w:t>
      </w:r>
      <w:r w:rsidR="00DB79B7">
        <w:rPr>
          <w:sz w:val="24"/>
          <w:lang w:val="lv-LV"/>
        </w:rPr>
        <w:t>Doclogix</w:t>
      </w:r>
      <w:r w:rsidR="001375F9">
        <w:rPr>
          <w:sz w:val="24"/>
          <w:lang w:val="lv-LV"/>
        </w:rPr>
        <w:t xml:space="preserve"> sistēmā,</w:t>
      </w:r>
      <w:r w:rsidR="00CD6198" w:rsidRPr="00732E9E">
        <w:rPr>
          <w:sz w:val="24"/>
          <w:lang w:val="lv-LV"/>
        </w:rPr>
        <w:t xml:space="preserve"> inspektoram ir jāizvērtē paredzamās tehniskās apkopes programmas izmaiņ</w:t>
      </w:r>
      <w:r w:rsidR="000B58CC" w:rsidRPr="00732E9E">
        <w:rPr>
          <w:sz w:val="24"/>
          <w:lang w:val="lv-LV"/>
        </w:rPr>
        <w:t>as</w:t>
      </w:r>
      <w:r w:rsidR="00CD6198" w:rsidRPr="00732E9E">
        <w:rPr>
          <w:sz w:val="24"/>
          <w:lang w:val="lv-LV"/>
        </w:rPr>
        <w:t xml:space="preserve"> atbilstīb</w:t>
      </w:r>
      <w:r w:rsidR="000B58CC" w:rsidRPr="00732E9E">
        <w:rPr>
          <w:sz w:val="24"/>
          <w:lang w:val="lv-LV"/>
        </w:rPr>
        <w:t>u</w:t>
      </w:r>
      <w:r w:rsidR="00CD6198" w:rsidRPr="00732E9E">
        <w:rPr>
          <w:sz w:val="24"/>
          <w:lang w:val="lv-LV"/>
        </w:rPr>
        <w:t xml:space="preserve"> izmainītajiem izejas datiem un attiecīgajiem izmaiņ</w:t>
      </w:r>
      <w:r w:rsidR="000B58CC" w:rsidRPr="00732E9E">
        <w:rPr>
          <w:sz w:val="24"/>
          <w:lang w:val="lv-LV"/>
        </w:rPr>
        <w:t>as</w:t>
      </w:r>
      <w:r w:rsidR="00CD6198" w:rsidRPr="00732E9E">
        <w:rPr>
          <w:sz w:val="24"/>
          <w:lang w:val="lv-LV"/>
        </w:rPr>
        <w:t xml:space="preserve"> pamatotību apstiprinošajiem dokumentiem.</w:t>
      </w:r>
    </w:p>
    <w:p w:rsidR="00CD6198" w:rsidRPr="00FA6DC8" w:rsidRDefault="00FA6DC8" w:rsidP="00FA6DC8">
      <w:pPr>
        <w:tabs>
          <w:tab w:val="left" w:pos="6500"/>
        </w:tabs>
        <w:rPr>
          <w:sz w:val="24"/>
          <w:lang w:val="lv-LV"/>
        </w:rPr>
      </w:pPr>
      <w:r>
        <w:rPr>
          <w:sz w:val="24"/>
          <w:lang w:val="lv-LV"/>
        </w:rPr>
        <w:tab/>
      </w:r>
    </w:p>
    <w:p w:rsidR="00CD6198" w:rsidRPr="00732E9E" w:rsidRDefault="001F57DD" w:rsidP="00E147E4">
      <w:pPr>
        <w:ind w:left="1134" w:right="187" w:hanging="425"/>
        <w:jc w:val="both"/>
        <w:rPr>
          <w:sz w:val="24"/>
          <w:lang w:val="lv-LV"/>
        </w:rPr>
      </w:pPr>
      <w:r w:rsidRPr="00732E9E">
        <w:rPr>
          <w:sz w:val="24"/>
          <w:lang w:val="lv-LV"/>
        </w:rPr>
        <w:t>5.3.</w:t>
      </w:r>
      <w:r w:rsidR="00732E9E" w:rsidRPr="00732E9E">
        <w:rPr>
          <w:sz w:val="24"/>
          <w:lang w:val="lv-LV"/>
        </w:rPr>
        <w:t xml:space="preserve"> </w:t>
      </w:r>
      <w:r w:rsidR="00E147E4">
        <w:rPr>
          <w:sz w:val="24"/>
          <w:lang w:val="lv-LV"/>
        </w:rPr>
        <w:t xml:space="preserve"> </w:t>
      </w:r>
      <w:r w:rsidR="00CD6198" w:rsidRPr="00732E9E">
        <w:rPr>
          <w:sz w:val="24"/>
          <w:lang w:val="lv-LV"/>
        </w:rPr>
        <w:t>Attiecībā uz izmaiņām gaisa kuģu sarakstā, inspektoram papildus jāizvērtē, ka ir ņemti vērā visi nepieciešamie papildus uzdevumi, kas izriet no attiecīgo gaisa kuģu projektēšanas statusa.</w:t>
      </w:r>
    </w:p>
    <w:p w:rsidR="00CD6198" w:rsidRPr="00732E9E" w:rsidRDefault="00814C8A" w:rsidP="00E147E4">
      <w:pPr>
        <w:ind w:left="1134" w:right="187" w:hanging="425"/>
        <w:jc w:val="both"/>
        <w:rPr>
          <w:sz w:val="24"/>
          <w:lang w:val="lv-LV"/>
        </w:rPr>
      </w:pPr>
      <w:r w:rsidRPr="00732E9E">
        <w:rPr>
          <w:sz w:val="24"/>
          <w:lang w:val="lv-LV"/>
        </w:rPr>
        <w:t xml:space="preserve">5.4. </w:t>
      </w:r>
      <w:r w:rsidR="00CD6198" w:rsidRPr="00732E9E">
        <w:rPr>
          <w:sz w:val="24"/>
          <w:lang w:val="lv-LV"/>
        </w:rPr>
        <w:t xml:space="preserve">Ja inspektors ir konstatējis atbilstību un/vai ir pārliecinājies, ka iesniegtie pamatojumi ir pietiekoši, tad tiek izsniegta </w:t>
      </w:r>
      <w:smartTag w:uri="schemas-tilde-lv/tildestengine" w:element="veidnes">
        <w:smartTagPr>
          <w:attr w:name="text" w:val="rekomendācija"/>
          <w:attr w:name="baseform" w:val="rekomendācij|a"/>
          <w:attr w:name="id" w:val="-1"/>
        </w:smartTagPr>
        <w:r w:rsidR="00CD6198" w:rsidRPr="00732E9E">
          <w:rPr>
            <w:sz w:val="24"/>
            <w:lang w:val="lv-LV"/>
          </w:rPr>
          <w:t>rekomendācija</w:t>
        </w:r>
      </w:smartTag>
      <w:r w:rsidR="00CD6198" w:rsidRPr="00732E9E">
        <w:rPr>
          <w:sz w:val="24"/>
          <w:lang w:val="lv-LV"/>
        </w:rPr>
        <w:t xml:space="preserve"> programmas izmaiņu apstiprināšanai. Programmas izmaiņas tiek apstiprinātas vai nu parakstot un apzīmogojot spēkā esošo lappušu sarakstu, vai arī ar atsevišķu </w:t>
      </w:r>
      <w:r w:rsidR="00CE6453">
        <w:rPr>
          <w:sz w:val="24"/>
          <w:lang w:val="lv-LV"/>
        </w:rPr>
        <w:t>apstiprinājuma vēstuli</w:t>
      </w:r>
      <w:r w:rsidR="00CD6198" w:rsidRPr="00732E9E">
        <w:rPr>
          <w:sz w:val="24"/>
          <w:lang w:val="lv-LV"/>
        </w:rPr>
        <w:t xml:space="preserve"> uz lidotspējas daļas veidlapas.</w:t>
      </w:r>
    </w:p>
    <w:p w:rsidR="00CD6198" w:rsidRPr="00732E9E" w:rsidRDefault="005F25FD" w:rsidP="00E147E4">
      <w:pPr>
        <w:ind w:left="1134" w:right="187" w:hanging="425"/>
        <w:jc w:val="both"/>
        <w:rPr>
          <w:sz w:val="24"/>
          <w:lang w:val="lv-LV"/>
        </w:rPr>
      </w:pPr>
      <w:r w:rsidRPr="00732E9E">
        <w:rPr>
          <w:sz w:val="24"/>
          <w:lang w:val="lv-LV"/>
        </w:rPr>
        <w:t>5.5.</w:t>
      </w:r>
      <w:r w:rsidR="00732E9E" w:rsidRPr="00732E9E">
        <w:rPr>
          <w:sz w:val="24"/>
          <w:lang w:val="lv-LV"/>
        </w:rPr>
        <w:t xml:space="preserve"> </w:t>
      </w:r>
      <w:r w:rsidR="005F6907" w:rsidRPr="00172521">
        <w:rPr>
          <w:sz w:val="24"/>
          <w:lang w:val="lv-LV"/>
        </w:rPr>
        <w:t>Organizāciju</w:t>
      </w:r>
      <w:r w:rsidR="00CD6198" w:rsidRPr="00732E9E">
        <w:rPr>
          <w:sz w:val="24"/>
          <w:lang w:val="lv-LV"/>
        </w:rPr>
        <w:t xml:space="preserve"> par TA programmas izmaiņu apstiprināšanu vai neapstiprināšanu ir jāinformē </w:t>
      </w:r>
      <w:r w:rsidR="00CD6198" w:rsidRPr="008407EE">
        <w:rPr>
          <w:sz w:val="24"/>
          <w:lang w:val="lv-LV"/>
        </w:rPr>
        <w:t xml:space="preserve">ne vēlāk kā 60 dienas pēc </w:t>
      </w:r>
      <w:smartTag w:uri="schemas-tilde-lv/tildestengine" w:element="veidnes">
        <w:smartTagPr>
          <w:attr w:name="text" w:val="pieteikuma"/>
          <w:attr w:name="id" w:val="-1"/>
          <w:attr w:name="baseform" w:val="pieteikum|s"/>
        </w:smartTagPr>
        <w:r w:rsidR="00CD6198" w:rsidRPr="008407EE">
          <w:rPr>
            <w:sz w:val="24"/>
            <w:lang w:val="lv-LV"/>
          </w:rPr>
          <w:t>pieteikuma</w:t>
        </w:r>
      </w:smartTag>
      <w:r w:rsidR="00CD6198" w:rsidRPr="008407EE">
        <w:rPr>
          <w:sz w:val="24"/>
          <w:lang w:val="lv-LV"/>
        </w:rPr>
        <w:t xml:space="preserve"> saņemšanas</w:t>
      </w:r>
      <w:r w:rsidR="00CD6198" w:rsidRPr="00732E9E">
        <w:rPr>
          <w:sz w:val="24"/>
          <w:lang w:val="lv-LV"/>
        </w:rPr>
        <w:t xml:space="preserve">. </w:t>
      </w:r>
    </w:p>
    <w:p w:rsidR="00CD6198" w:rsidRPr="00732E9E" w:rsidRDefault="00CD344B" w:rsidP="00E147E4">
      <w:pPr>
        <w:ind w:left="1134" w:right="187" w:hanging="425"/>
        <w:jc w:val="both"/>
        <w:rPr>
          <w:sz w:val="24"/>
          <w:lang w:val="lv-LV"/>
        </w:rPr>
      </w:pPr>
      <w:r w:rsidRPr="00732E9E">
        <w:rPr>
          <w:sz w:val="24"/>
          <w:lang w:val="lv-LV"/>
        </w:rPr>
        <w:t xml:space="preserve">5.6. </w:t>
      </w:r>
      <w:r w:rsidR="00CD6198" w:rsidRPr="00732E9E">
        <w:rPr>
          <w:sz w:val="24"/>
          <w:lang w:val="lv-LV"/>
        </w:rPr>
        <w:t xml:space="preserve">Papildus gaisa kuģu iekļaušanas gadījumā, ja tehniskās apkopes programmas apstiprinājums ekspluatantam ir vajadzīgs </w:t>
      </w:r>
      <w:r w:rsidR="00CD6198" w:rsidRPr="008407EE">
        <w:rPr>
          <w:sz w:val="24"/>
          <w:lang w:val="lv-LV"/>
        </w:rPr>
        <w:t>pirms 60 dienu perioda</w:t>
      </w:r>
      <w:r w:rsidR="00CD6198" w:rsidRPr="00732E9E">
        <w:rPr>
          <w:sz w:val="24"/>
          <w:lang w:val="lv-LV"/>
        </w:rPr>
        <w:t xml:space="preserve">, tad CAA var </w:t>
      </w:r>
      <w:r w:rsidR="00CD6198" w:rsidRPr="00732E9E">
        <w:rPr>
          <w:sz w:val="24"/>
          <w:lang w:val="lv-LV"/>
        </w:rPr>
        <w:lastRenderedPageBreak/>
        <w:t>piekrist pagaidu kārtā iepriekšēji apstiprināt programmu, ievērojot sekojošas procedūras:</w:t>
      </w:r>
    </w:p>
    <w:p w:rsidR="00CD6198" w:rsidRPr="00732E9E" w:rsidRDefault="00CD6198" w:rsidP="00E147E4">
      <w:pPr>
        <w:numPr>
          <w:ilvl w:val="0"/>
          <w:numId w:val="2"/>
        </w:numPr>
        <w:tabs>
          <w:tab w:val="clear" w:pos="1070"/>
          <w:tab w:val="num" w:pos="1701"/>
        </w:tabs>
        <w:ind w:left="1701" w:right="187" w:hanging="425"/>
        <w:jc w:val="both"/>
        <w:rPr>
          <w:sz w:val="24"/>
          <w:lang w:val="lv-LV"/>
        </w:rPr>
      </w:pPr>
      <w:r w:rsidRPr="00732E9E">
        <w:rPr>
          <w:sz w:val="24"/>
          <w:lang w:val="lv-LV"/>
        </w:rPr>
        <w:t>papildus iekļautajam gaisa kuģim TA programma tiek apstiprināta ierobežotam laika periodam;</w:t>
      </w:r>
    </w:p>
    <w:p w:rsidR="00CD6198" w:rsidRPr="00732E9E" w:rsidRDefault="00CD6198" w:rsidP="00E147E4">
      <w:pPr>
        <w:numPr>
          <w:ilvl w:val="0"/>
          <w:numId w:val="2"/>
        </w:numPr>
        <w:tabs>
          <w:tab w:val="clear" w:pos="1070"/>
          <w:tab w:val="num" w:pos="1701"/>
        </w:tabs>
        <w:ind w:left="1701" w:right="187" w:hanging="425"/>
        <w:jc w:val="both"/>
        <w:rPr>
          <w:sz w:val="24"/>
          <w:lang w:val="lv-LV"/>
        </w:rPr>
      </w:pPr>
      <w:r w:rsidRPr="00732E9E">
        <w:rPr>
          <w:sz w:val="24"/>
          <w:lang w:val="lv-LV"/>
        </w:rPr>
        <w:t>attiecībā uz papildus iekļauto gaisa kuģi, inspektoram jāpārbauda tikai to uzdevumu atbilstība izejas datiem, kuru izpilde būs nepieciešama šajā laika periodā;</w:t>
      </w:r>
    </w:p>
    <w:p w:rsidR="00CD6198" w:rsidRPr="00732E9E" w:rsidRDefault="00CD6198" w:rsidP="00E147E4">
      <w:pPr>
        <w:numPr>
          <w:ilvl w:val="0"/>
          <w:numId w:val="2"/>
        </w:numPr>
        <w:tabs>
          <w:tab w:val="clear" w:pos="1070"/>
          <w:tab w:val="num" w:pos="1701"/>
        </w:tabs>
        <w:ind w:left="1701" w:right="187" w:hanging="425"/>
        <w:jc w:val="both"/>
        <w:rPr>
          <w:sz w:val="24"/>
          <w:lang w:val="lv-LV"/>
        </w:rPr>
      </w:pPr>
      <w:r w:rsidRPr="00732E9E">
        <w:rPr>
          <w:sz w:val="24"/>
          <w:lang w:val="lv-LV"/>
        </w:rPr>
        <w:t>TA programmas pagaidu iepriekšējs apstiprinājums var saturēt ierobežojumus, kas izriet no iepriekšējā apakšpunkta;</w:t>
      </w:r>
    </w:p>
    <w:p w:rsidR="00CD6198" w:rsidRPr="00732E9E" w:rsidRDefault="00CD6198" w:rsidP="00E147E4">
      <w:pPr>
        <w:numPr>
          <w:ilvl w:val="0"/>
          <w:numId w:val="2"/>
        </w:numPr>
        <w:tabs>
          <w:tab w:val="clear" w:pos="1070"/>
          <w:tab w:val="num" w:pos="1701"/>
        </w:tabs>
        <w:ind w:left="1701" w:right="187" w:hanging="425"/>
        <w:jc w:val="both"/>
        <w:rPr>
          <w:sz w:val="24"/>
          <w:lang w:val="lv-LV"/>
        </w:rPr>
      </w:pPr>
      <w:r w:rsidRPr="00732E9E">
        <w:rPr>
          <w:sz w:val="24"/>
          <w:lang w:val="lv-LV"/>
        </w:rPr>
        <w:t>inspektoram pēc tam jāveic pilna programmas atbilstības pārbaude tādā veidā, lai programma tiktu apstiprināta vai neapstiprināta līdz noteiktā perioda beigām.</w:t>
      </w:r>
    </w:p>
    <w:p w:rsidR="007C0725" w:rsidRDefault="00CD6198" w:rsidP="007C0725">
      <w:pPr>
        <w:numPr>
          <w:ilvl w:val="0"/>
          <w:numId w:val="2"/>
        </w:numPr>
        <w:tabs>
          <w:tab w:val="clear" w:pos="1070"/>
          <w:tab w:val="num" w:pos="1701"/>
        </w:tabs>
        <w:ind w:left="1701" w:right="187" w:hanging="425"/>
        <w:jc w:val="both"/>
        <w:rPr>
          <w:sz w:val="24"/>
          <w:lang w:val="lv-LV"/>
        </w:rPr>
      </w:pPr>
      <w:r w:rsidRPr="00732E9E">
        <w:rPr>
          <w:sz w:val="24"/>
          <w:lang w:val="lv-LV"/>
        </w:rPr>
        <w:t xml:space="preserve">Izņēmuma gadījumos, ja ekspluatants ir sastādījis reāli izpildāmu </w:t>
      </w:r>
      <w:smartTag w:uri="schemas-tilde-lv/tildestengine" w:element="veidnes">
        <w:smartTagPr>
          <w:attr w:name="text" w:val="plānu"/>
          <w:attr w:name="id" w:val="-1"/>
          <w:attr w:name="baseform" w:val="plān|s"/>
        </w:smartTagPr>
        <w:r w:rsidRPr="00732E9E">
          <w:rPr>
            <w:sz w:val="24"/>
            <w:lang w:val="lv-LV"/>
          </w:rPr>
          <w:t>plānu</w:t>
        </w:r>
      </w:smartTag>
      <w:r w:rsidRPr="00732E9E">
        <w:rPr>
          <w:sz w:val="24"/>
          <w:lang w:val="lv-LV"/>
        </w:rPr>
        <w:t xml:space="preserve"> neatbilstību novēršanai, tad atbildīgajam inspektoram ir tiesības variēt maksimālo 6 mēnešu periodu. Taču, piemērojot šo punktu, ir jāņem vērā </w:t>
      </w:r>
      <w:r w:rsidR="005F6907" w:rsidRPr="00172521">
        <w:rPr>
          <w:sz w:val="24"/>
          <w:lang w:val="lv-LV"/>
        </w:rPr>
        <w:t>organizācijas</w:t>
      </w:r>
      <w:r w:rsidRPr="00732E9E">
        <w:rPr>
          <w:sz w:val="24"/>
          <w:lang w:val="lv-LV"/>
        </w:rPr>
        <w:t xml:space="preserve"> iepriekšējā darbība.</w:t>
      </w:r>
    </w:p>
    <w:p w:rsidR="007C0725" w:rsidRDefault="007C0725" w:rsidP="007C0725">
      <w:pPr>
        <w:ind w:right="187"/>
        <w:jc w:val="both"/>
        <w:rPr>
          <w:sz w:val="24"/>
          <w:lang w:val="lv-LV"/>
        </w:rPr>
      </w:pPr>
    </w:p>
    <w:p w:rsidR="007C0725" w:rsidRDefault="007C0725" w:rsidP="007C0725">
      <w:pPr>
        <w:ind w:right="187"/>
        <w:jc w:val="both"/>
        <w:rPr>
          <w:sz w:val="24"/>
          <w:lang w:val="lv-LV"/>
        </w:rPr>
      </w:pPr>
    </w:p>
    <w:p w:rsidR="007C0725" w:rsidRPr="007C0725" w:rsidRDefault="007C0725" w:rsidP="007C0725">
      <w:pPr>
        <w:pStyle w:val="ListParagraph"/>
        <w:numPr>
          <w:ilvl w:val="1"/>
          <w:numId w:val="5"/>
        </w:numPr>
        <w:ind w:right="187"/>
        <w:jc w:val="both"/>
        <w:rPr>
          <w:sz w:val="24"/>
          <w:lang w:val="lv-LV"/>
        </w:rPr>
      </w:pPr>
      <w:r w:rsidRPr="007C0725">
        <w:rPr>
          <w:sz w:val="24"/>
          <w:lang w:val="lv-LV"/>
        </w:rPr>
        <w:t xml:space="preserve"> Tehniskās apkopes programmu (ja, nepieciešams, arī drošuma programmau), izmaiņu izvērtēšanai var tikt izmantotas tās pašas veidlapas, kas sākotnējās apstiprināšanas gadījumos.. Nelielu izmaiņu gadījumā, var neizmantot šīs veidlapas, bet tādā gadījumā visi izvērtētie punkti un atbilstības konstatācija tiek ierakstīti apstiprinājuma vēstulē.</w:t>
      </w:r>
    </w:p>
    <w:sectPr w:rsidR="007C0725" w:rsidRPr="007C0725" w:rsidSect="003B15C2">
      <w:headerReference w:type="default" r:id="rId8"/>
      <w:footerReference w:type="default" r:id="rId9"/>
      <w:pgSz w:w="11907" w:h="16840" w:code="9"/>
      <w:pgMar w:top="459" w:right="992" w:bottom="720" w:left="1797" w:header="284" w:footer="397"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CA6" w:rsidRDefault="009A6CA6">
      <w:r>
        <w:separator/>
      </w:r>
    </w:p>
  </w:endnote>
  <w:endnote w:type="continuationSeparator" w:id="0">
    <w:p w:rsidR="009A6CA6" w:rsidRDefault="009A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BaltOptim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9E" w:rsidRDefault="001D5B62">
    <w:pPr>
      <w:pStyle w:val="Footer"/>
      <w:jc w:val="center"/>
      <w:rPr>
        <w:lang w:val="lv-LV"/>
      </w:rPr>
    </w:pPr>
    <w:r>
      <w:rPr>
        <w:noProof/>
        <w:lang w:val="lv-LV"/>
      </w:rPr>
      <mc:AlternateContent>
        <mc:Choice Requires="wps">
          <w:drawing>
            <wp:anchor distT="0" distB="0" distL="114300" distR="114300" simplePos="0" relativeHeight="251657728" behindDoc="0" locked="0" layoutInCell="1" allowOverlap="1" wp14:anchorId="768E884B" wp14:editId="550F9962">
              <wp:simplePos x="0" y="0"/>
              <wp:positionH relativeFrom="column">
                <wp:align>center</wp:align>
              </wp:positionH>
              <wp:positionV relativeFrom="paragraph">
                <wp:posOffset>140335</wp:posOffset>
              </wp:positionV>
              <wp:extent cx="55626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05pt" to="43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sn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T2WSW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a49vi2gAAAAYBAAAPAAAAZHJzL2Rvd25yZXYueG1sTI9BT8JAEIXvJvyHzZB4IbKlJkhq&#10;t4SgvXkRNF6H7tg2dmdLd4Hqr3eMBz2+9ybvfZOvR9epMw2h9WxgMU9AEVfetlwbeNmXNytQISJb&#10;7DyTgU8KsC4mVzlm1l/4mc67WCsp4ZChgSbGPtM6VA05DHPfE0v27geHUeRQazvgRcpdp9MkWWqH&#10;LctCgz1tG6o+didnIJSvdCy/ZtUsebutPaXHh6dHNOZ6Om7uQUUa498x/OALOhTCdPAntkF1BuSR&#10;aCBNF6AkXd0txTj8GrrI9X/84hsAAP//AwBQSwECLQAUAAYACAAAACEAtoM4kv4AAADhAQAAEwAA&#10;AAAAAAAAAAAAAAAAAAAAW0NvbnRlbnRfVHlwZXNdLnhtbFBLAQItABQABgAIAAAAIQA4/SH/1gAA&#10;AJQBAAALAAAAAAAAAAAAAAAAAC8BAABfcmVscy8ucmVsc1BLAQItABQABgAIAAAAIQCMUFsnEQIA&#10;ACgEAAAOAAAAAAAAAAAAAAAAAC4CAABkcnMvZTJvRG9jLnhtbFBLAQItABQABgAIAAAAIQBa49vi&#10;2gAAAAYBAAAPAAAAAAAAAAAAAAAAAGsEAABkcnMvZG93bnJldi54bWxQSwUGAAAAAAQABADzAAAA&#10;cgUAAAAA&#10;"/>
          </w:pict>
        </mc:Fallback>
      </mc:AlternateContent>
    </w:r>
    <w:r w:rsidR="00732E9E">
      <w:rPr>
        <w:lang w:val="lv-LV"/>
      </w:rPr>
      <w:t>CAA</w:t>
    </w:r>
  </w:p>
  <w:p w:rsidR="00732E9E" w:rsidRDefault="00732E9E">
    <w:pPr>
      <w:pStyle w:val="Footer"/>
      <w:jc w:val="center"/>
      <w:rPr>
        <w:sz w:val="24"/>
      </w:rPr>
    </w:pPr>
    <w:r>
      <w:rPr>
        <w:lang w:val="lv-LV"/>
      </w:rPr>
      <w:t xml:space="preserve">Apstiprinājis: </w:t>
    </w:r>
    <w:r w:rsidR="002615D2">
      <w:rPr>
        <w:lang w:val="lv-LV"/>
      </w:rPr>
      <w:t>CAA Direktors</w:t>
    </w:r>
    <w:r>
      <w:rPr>
        <w:lang w:val="lv-LV"/>
      </w:rPr>
      <w:tab/>
      <w:t xml:space="preserve">              Datums </w:t>
    </w:r>
    <w:r w:rsidR="009E4E6E">
      <w:rPr>
        <w:lang w:val="lv-LV"/>
      </w:rPr>
      <w:t>2</w:t>
    </w:r>
    <w:r w:rsidR="007C0725">
      <w:rPr>
        <w:lang w:val="lv-LV"/>
      </w:rPr>
      <w:t>6</w:t>
    </w:r>
    <w:r w:rsidR="009E4E6E">
      <w:rPr>
        <w:lang w:val="lv-LV"/>
      </w:rPr>
      <w:t>.0</w:t>
    </w:r>
    <w:r w:rsidR="007C0725">
      <w:rPr>
        <w:lang w:val="lv-LV"/>
      </w:rPr>
      <w:t>9</w:t>
    </w:r>
    <w:r w:rsidR="009E4E6E">
      <w:rPr>
        <w:lang w:val="lv-LV"/>
      </w:rPr>
      <w:t>.2017</w:t>
    </w:r>
    <w:r>
      <w:rPr>
        <w:lang w:val="lv-LV"/>
      </w:rPr>
      <w:t xml:space="preserve">                Izdevums </w:t>
    </w:r>
    <w:r w:rsidR="009E4E6E">
      <w:rPr>
        <w:lang w:val="lv-LV"/>
      </w:rPr>
      <w:t>2</w:t>
    </w:r>
    <w:r w:rsidR="007C0725">
      <w:rPr>
        <w:lang w:val="lv-LV"/>
      </w:rPr>
      <w:t>7</w:t>
    </w:r>
    <w:r>
      <w:rPr>
        <w:lang w:val="lv-LV"/>
      </w:rPr>
      <w:t xml:space="preserve">         </w:t>
    </w:r>
    <w:r w:rsidR="002615D2">
      <w:rPr>
        <w:lang w:val="lv-LV"/>
      </w:rPr>
      <w:t>6</w:t>
    </w:r>
    <w:r>
      <w:rPr>
        <w:rStyle w:val="PageNumber"/>
      </w:rPr>
      <w:t>-</w:t>
    </w:r>
    <w:r>
      <w:rPr>
        <w:rStyle w:val="PageNumber"/>
      </w:rPr>
      <w:fldChar w:fldCharType="begin"/>
    </w:r>
    <w:r>
      <w:rPr>
        <w:rStyle w:val="PageNumber"/>
      </w:rPr>
      <w:instrText xml:space="preserve"> PAGE </w:instrText>
    </w:r>
    <w:r>
      <w:rPr>
        <w:rStyle w:val="PageNumber"/>
      </w:rPr>
      <w:fldChar w:fldCharType="separate"/>
    </w:r>
    <w:r w:rsidR="00FC4673">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CA6" w:rsidRDefault="009A6CA6">
      <w:r>
        <w:separator/>
      </w:r>
    </w:p>
  </w:footnote>
  <w:footnote w:type="continuationSeparator" w:id="0">
    <w:p w:rsidR="009A6CA6" w:rsidRDefault="009A6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960"/>
      <w:gridCol w:w="2592"/>
    </w:tblGrid>
    <w:tr w:rsidR="00732E9E">
      <w:trPr>
        <w:jc w:val="center"/>
      </w:trPr>
      <w:tc>
        <w:tcPr>
          <w:tcW w:w="2628" w:type="dxa"/>
          <w:tcBorders>
            <w:top w:val="nil"/>
            <w:left w:val="nil"/>
            <w:bottom w:val="single" w:sz="4" w:space="0" w:color="auto"/>
            <w:right w:val="nil"/>
          </w:tcBorders>
        </w:tcPr>
        <w:p w:rsidR="00732E9E" w:rsidRDefault="00732E9E">
          <w:pPr>
            <w:pStyle w:val="Header"/>
            <w:rPr>
              <w:lang w:val="lv-LV"/>
            </w:rPr>
          </w:pPr>
          <w:r>
            <w:rPr>
              <w:lang w:val="lv-LV"/>
            </w:rPr>
            <w:t>CAA</w:t>
          </w:r>
        </w:p>
      </w:tc>
      <w:tc>
        <w:tcPr>
          <w:tcW w:w="3960" w:type="dxa"/>
          <w:tcBorders>
            <w:top w:val="nil"/>
            <w:left w:val="nil"/>
            <w:bottom w:val="single" w:sz="4" w:space="0" w:color="auto"/>
            <w:right w:val="nil"/>
          </w:tcBorders>
        </w:tcPr>
        <w:p w:rsidR="00732E9E" w:rsidRDefault="00732E9E">
          <w:pPr>
            <w:pStyle w:val="Header"/>
            <w:jc w:val="center"/>
            <w:rPr>
              <w:lang w:val="lv-LV"/>
            </w:rPr>
          </w:pPr>
          <w:r>
            <w:rPr>
              <w:lang w:val="lv-LV"/>
            </w:rPr>
            <w:t>Lidotspējas rokasgrāmata</w:t>
          </w:r>
        </w:p>
      </w:tc>
      <w:tc>
        <w:tcPr>
          <w:tcW w:w="2592" w:type="dxa"/>
          <w:tcBorders>
            <w:top w:val="nil"/>
            <w:left w:val="nil"/>
            <w:bottom w:val="single" w:sz="4" w:space="0" w:color="auto"/>
            <w:right w:val="nil"/>
          </w:tcBorders>
        </w:tcPr>
        <w:p w:rsidR="00732E9E" w:rsidRDefault="00732E9E">
          <w:pPr>
            <w:pStyle w:val="Header"/>
            <w:jc w:val="right"/>
            <w:rPr>
              <w:lang w:val="lv-LV"/>
            </w:rPr>
          </w:pPr>
          <w:r>
            <w:rPr>
              <w:lang w:val="lv-LV"/>
            </w:rPr>
            <w:t>Lidotspējas daļa</w:t>
          </w:r>
        </w:p>
      </w:tc>
    </w:tr>
    <w:tr w:rsidR="00732E9E" w:rsidRPr="00E672D6">
      <w:trPr>
        <w:cantSplit/>
        <w:jc w:val="center"/>
      </w:trPr>
      <w:tc>
        <w:tcPr>
          <w:tcW w:w="9180" w:type="dxa"/>
          <w:gridSpan w:val="3"/>
          <w:tcBorders>
            <w:top w:val="single" w:sz="4" w:space="0" w:color="auto"/>
            <w:left w:val="nil"/>
            <w:bottom w:val="nil"/>
            <w:right w:val="nil"/>
          </w:tcBorders>
        </w:tcPr>
        <w:p w:rsidR="00732E9E" w:rsidRPr="00E672D6" w:rsidRDefault="002615D2">
          <w:pPr>
            <w:pStyle w:val="Header"/>
            <w:jc w:val="center"/>
            <w:rPr>
              <w:lang w:val="lv-LV"/>
            </w:rPr>
          </w:pPr>
          <w:r>
            <w:rPr>
              <w:lang w:val="lv-LV"/>
            </w:rPr>
            <w:t>6</w:t>
          </w:r>
          <w:r w:rsidR="00732E9E" w:rsidRPr="00E672D6">
            <w:rPr>
              <w:lang w:val="lv-LV"/>
            </w:rPr>
            <w:t>. gaisa kuģu</w:t>
          </w:r>
          <w:r>
            <w:rPr>
              <w:lang w:val="lv-LV"/>
            </w:rPr>
            <w:t xml:space="preserve"> tehniskās apkopes programmas</w:t>
          </w:r>
        </w:p>
      </w:tc>
    </w:tr>
  </w:tbl>
  <w:p w:rsidR="00732E9E" w:rsidRPr="00E672D6" w:rsidRDefault="00732E9E">
    <w:pPr>
      <w:pStyle w:val="Header"/>
      <w:rPr>
        <w:sz w:val="4"/>
        <w:lang w:val="lv-LV"/>
      </w:rPr>
    </w:pPr>
  </w:p>
  <w:p w:rsidR="00732E9E" w:rsidRPr="00E672D6" w:rsidRDefault="00732E9E">
    <w:pPr>
      <w:pStyle w:val="Header"/>
      <w:rPr>
        <w:sz w:val="4"/>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4C12"/>
    <w:multiLevelType w:val="hybridMultilevel"/>
    <w:tmpl w:val="567C2F1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13294E2A"/>
    <w:multiLevelType w:val="hybridMultilevel"/>
    <w:tmpl w:val="1D1E620C"/>
    <w:lvl w:ilvl="0" w:tplc="FFFFFFFF">
      <w:start w:val="1"/>
      <w:numFmt w:val="decimal"/>
      <w:lvlText w:val="%1."/>
      <w:lvlJc w:val="left"/>
      <w:pPr>
        <w:tabs>
          <w:tab w:val="num" w:pos="360"/>
        </w:tabs>
        <w:ind w:left="360" w:hanging="360"/>
      </w:pPr>
    </w:lvl>
    <w:lvl w:ilvl="1" w:tplc="020CCC9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4D96E48"/>
    <w:multiLevelType w:val="hybridMultilevel"/>
    <w:tmpl w:val="4B9C266A"/>
    <w:lvl w:ilvl="0" w:tplc="0BC6EF82">
      <w:start w:val="8"/>
      <w:numFmt w:val="decimal"/>
      <w:lvlText w:val="%1."/>
      <w:lvlJc w:val="left"/>
      <w:pPr>
        <w:tabs>
          <w:tab w:val="num" w:pos="1064"/>
        </w:tabs>
        <w:ind w:left="1064" w:hanging="360"/>
      </w:pPr>
      <w:rPr>
        <w:rFonts w:hint="default"/>
      </w:rPr>
    </w:lvl>
    <w:lvl w:ilvl="1" w:tplc="0426000F">
      <w:start w:val="1"/>
      <w:numFmt w:val="decimal"/>
      <w:lvlText w:val="%2."/>
      <w:lvlJc w:val="left"/>
      <w:pPr>
        <w:tabs>
          <w:tab w:val="num" w:pos="1784"/>
        </w:tabs>
        <w:ind w:left="1784" w:hanging="360"/>
      </w:pPr>
      <w:rPr>
        <w:rFonts w:hint="default"/>
      </w:rPr>
    </w:lvl>
    <w:lvl w:ilvl="2" w:tplc="0426001B" w:tentative="1">
      <w:start w:val="1"/>
      <w:numFmt w:val="lowerRoman"/>
      <w:lvlText w:val="%3."/>
      <w:lvlJc w:val="right"/>
      <w:pPr>
        <w:tabs>
          <w:tab w:val="num" w:pos="2504"/>
        </w:tabs>
        <w:ind w:left="2504" w:hanging="180"/>
      </w:pPr>
    </w:lvl>
    <w:lvl w:ilvl="3" w:tplc="0426000F" w:tentative="1">
      <w:start w:val="1"/>
      <w:numFmt w:val="decimal"/>
      <w:lvlText w:val="%4."/>
      <w:lvlJc w:val="left"/>
      <w:pPr>
        <w:tabs>
          <w:tab w:val="num" w:pos="3224"/>
        </w:tabs>
        <w:ind w:left="3224" w:hanging="360"/>
      </w:pPr>
    </w:lvl>
    <w:lvl w:ilvl="4" w:tplc="04260019" w:tentative="1">
      <w:start w:val="1"/>
      <w:numFmt w:val="lowerLetter"/>
      <w:lvlText w:val="%5."/>
      <w:lvlJc w:val="left"/>
      <w:pPr>
        <w:tabs>
          <w:tab w:val="num" w:pos="3944"/>
        </w:tabs>
        <w:ind w:left="3944" w:hanging="360"/>
      </w:pPr>
    </w:lvl>
    <w:lvl w:ilvl="5" w:tplc="0426001B" w:tentative="1">
      <w:start w:val="1"/>
      <w:numFmt w:val="lowerRoman"/>
      <w:lvlText w:val="%6."/>
      <w:lvlJc w:val="right"/>
      <w:pPr>
        <w:tabs>
          <w:tab w:val="num" w:pos="4664"/>
        </w:tabs>
        <w:ind w:left="4664" w:hanging="180"/>
      </w:pPr>
    </w:lvl>
    <w:lvl w:ilvl="6" w:tplc="0426000F" w:tentative="1">
      <w:start w:val="1"/>
      <w:numFmt w:val="decimal"/>
      <w:lvlText w:val="%7."/>
      <w:lvlJc w:val="left"/>
      <w:pPr>
        <w:tabs>
          <w:tab w:val="num" w:pos="5384"/>
        </w:tabs>
        <w:ind w:left="5384" w:hanging="360"/>
      </w:pPr>
    </w:lvl>
    <w:lvl w:ilvl="7" w:tplc="04260019" w:tentative="1">
      <w:start w:val="1"/>
      <w:numFmt w:val="lowerLetter"/>
      <w:lvlText w:val="%8."/>
      <w:lvlJc w:val="left"/>
      <w:pPr>
        <w:tabs>
          <w:tab w:val="num" w:pos="6104"/>
        </w:tabs>
        <w:ind w:left="6104" w:hanging="360"/>
      </w:pPr>
    </w:lvl>
    <w:lvl w:ilvl="8" w:tplc="0426001B" w:tentative="1">
      <w:start w:val="1"/>
      <w:numFmt w:val="lowerRoman"/>
      <w:lvlText w:val="%9."/>
      <w:lvlJc w:val="right"/>
      <w:pPr>
        <w:tabs>
          <w:tab w:val="num" w:pos="6824"/>
        </w:tabs>
        <w:ind w:left="6824" w:hanging="180"/>
      </w:pPr>
    </w:lvl>
  </w:abstractNum>
  <w:abstractNum w:abstractNumId="3">
    <w:nsid w:val="24A05A81"/>
    <w:multiLevelType w:val="singleLevel"/>
    <w:tmpl w:val="8F32014C"/>
    <w:lvl w:ilvl="0">
      <w:start w:val="15"/>
      <w:numFmt w:val="bullet"/>
      <w:lvlText w:val="-"/>
      <w:lvlJc w:val="left"/>
      <w:pPr>
        <w:tabs>
          <w:tab w:val="num" w:pos="1070"/>
        </w:tabs>
        <w:ind w:left="1070" w:hanging="360"/>
      </w:pPr>
      <w:rPr>
        <w:rFonts w:hint="default"/>
      </w:rPr>
    </w:lvl>
  </w:abstractNum>
  <w:abstractNum w:abstractNumId="4">
    <w:nsid w:val="34AF66AD"/>
    <w:multiLevelType w:val="multilevel"/>
    <w:tmpl w:val="9918A550"/>
    <w:lvl w:ilvl="0">
      <w:numFmt w:val="decimal"/>
      <w:pStyle w:val="Heading1"/>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469E7170"/>
    <w:multiLevelType w:val="hybridMultilevel"/>
    <w:tmpl w:val="657EF9C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4C9B2669"/>
    <w:multiLevelType w:val="hybridMultilevel"/>
    <w:tmpl w:val="1C86C18C"/>
    <w:lvl w:ilvl="0" w:tplc="0426000F">
      <w:start w:val="1"/>
      <w:numFmt w:val="decimal"/>
      <w:lvlText w:val="%1."/>
      <w:lvlJc w:val="left"/>
      <w:pPr>
        <w:tabs>
          <w:tab w:val="num" w:pos="720"/>
        </w:tabs>
        <w:ind w:left="720" w:hanging="360"/>
      </w:pPr>
    </w:lvl>
    <w:lvl w:ilvl="1" w:tplc="9D2411FE">
      <w:start w:val="1"/>
      <w:numFmt w:val="lowerLetter"/>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4DE92395"/>
    <w:multiLevelType w:val="hybridMultilevel"/>
    <w:tmpl w:val="7D46701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51C0029A"/>
    <w:multiLevelType w:val="multilevel"/>
    <w:tmpl w:val="100287B0"/>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9">
    <w:nsid w:val="676F5C2E"/>
    <w:multiLevelType w:val="multilevel"/>
    <w:tmpl w:val="294A885E"/>
    <w:lvl w:ilvl="0">
      <w:start w:val="4"/>
      <w:numFmt w:val="decimal"/>
      <w:lvlText w:val="%1."/>
      <w:lvlJc w:val="left"/>
      <w:pPr>
        <w:tabs>
          <w:tab w:val="num" w:pos="1080"/>
        </w:tabs>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6CAB3A55"/>
    <w:multiLevelType w:val="multilevel"/>
    <w:tmpl w:val="463CF628"/>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660"/>
        </w:tabs>
        <w:ind w:left="660" w:hanging="360"/>
      </w:pPr>
    </w:lvl>
    <w:lvl w:ilvl="2" w:tentative="1">
      <w:start w:val="1"/>
      <w:numFmt w:val="lowerRoman"/>
      <w:lvlText w:val="%3."/>
      <w:lvlJc w:val="right"/>
      <w:pPr>
        <w:tabs>
          <w:tab w:val="num" w:pos="1380"/>
        </w:tabs>
        <w:ind w:left="1380" w:hanging="180"/>
      </w:pPr>
    </w:lvl>
    <w:lvl w:ilvl="3" w:tentative="1">
      <w:start w:val="1"/>
      <w:numFmt w:val="decimal"/>
      <w:lvlText w:val="%4."/>
      <w:lvlJc w:val="left"/>
      <w:pPr>
        <w:tabs>
          <w:tab w:val="num" w:pos="2100"/>
        </w:tabs>
        <w:ind w:left="2100" w:hanging="360"/>
      </w:pPr>
    </w:lvl>
    <w:lvl w:ilvl="4" w:tentative="1">
      <w:start w:val="1"/>
      <w:numFmt w:val="lowerLetter"/>
      <w:lvlText w:val="%5."/>
      <w:lvlJc w:val="left"/>
      <w:pPr>
        <w:tabs>
          <w:tab w:val="num" w:pos="2820"/>
        </w:tabs>
        <w:ind w:left="2820" w:hanging="360"/>
      </w:pPr>
    </w:lvl>
    <w:lvl w:ilvl="5" w:tentative="1">
      <w:start w:val="1"/>
      <w:numFmt w:val="lowerRoman"/>
      <w:lvlText w:val="%6."/>
      <w:lvlJc w:val="right"/>
      <w:pPr>
        <w:tabs>
          <w:tab w:val="num" w:pos="3540"/>
        </w:tabs>
        <w:ind w:left="3540" w:hanging="180"/>
      </w:pPr>
    </w:lvl>
    <w:lvl w:ilvl="6" w:tentative="1">
      <w:start w:val="1"/>
      <w:numFmt w:val="decimal"/>
      <w:lvlText w:val="%7."/>
      <w:lvlJc w:val="left"/>
      <w:pPr>
        <w:tabs>
          <w:tab w:val="num" w:pos="4260"/>
        </w:tabs>
        <w:ind w:left="4260" w:hanging="360"/>
      </w:pPr>
    </w:lvl>
    <w:lvl w:ilvl="7" w:tentative="1">
      <w:start w:val="1"/>
      <w:numFmt w:val="lowerLetter"/>
      <w:lvlText w:val="%8."/>
      <w:lvlJc w:val="left"/>
      <w:pPr>
        <w:tabs>
          <w:tab w:val="num" w:pos="4980"/>
        </w:tabs>
        <w:ind w:left="4980" w:hanging="360"/>
      </w:pPr>
    </w:lvl>
    <w:lvl w:ilvl="8" w:tentative="1">
      <w:start w:val="1"/>
      <w:numFmt w:val="lowerRoman"/>
      <w:lvlText w:val="%9."/>
      <w:lvlJc w:val="right"/>
      <w:pPr>
        <w:tabs>
          <w:tab w:val="num" w:pos="5700"/>
        </w:tabs>
        <w:ind w:left="5700" w:hanging="180"/>
      </w:pPr>
    </w:lvl>
  </w:abstractNum>
  <w:abstractNum w:abstractNumId="11">
    <w:nsid w:val="70F36B9C"/>
    <w:multiLevelType w:val="singleLevel"/>
    <w:tmpl w:val="F634E35A"/>
    <w:lvl w:ilvl="0">
      <w:start w:val="7"/>
      <w:numFmt w:val="bullet"/>
      <w:pStyle w:val="largeheading"/>
      <w:lvlText w:val="-"/>
      <w:lvlJc w:val="left"/>
      <w:pPr>
        <w:tabs>
          <w:tab w:val="num" w:pos="1215"/>
        </w:tabs>
        <w:ind w:left="1215" w:hanging="360"/>
      </w:pPr>
      <w:rPr>
        <w:rFonts w:ascii="Times New Roman" w:hAnsi="Times New Roman" w:hint="default"/>
      </w:rPr>
    </w:lvl>
  </w:abstractNum>
  <w:num w:numId="1">
    <w:abstractNumId w:val="11"/>
  </w:num>
  <w:num w:numId="2">
    <w:abstractNumId w:val="3"/>
  </w:num>
  <w:num w:numId="3">
    <w:abstractNumId w:val="4"/>
  </w:num>
  <w:num w:numId="4">
    <w:abstractNumId w:val="10"/>
  </w:num>
  <w:num w:numId="5">
    <w:abstractNumId w:val="9"/>
  </w:num>
  <w:num w:numId="6">
    <w:abstractNumId w:val="0"/>
  </w:num>
  <w:num w:numId="7">
    <w:abstractNumId w:val="6"/>
  </w:num>
  <w:num w:numId="8">
    <w:abstractNumId w:val="7"/>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activeWritingStyle w:appName="MSWord" w:lang="lv-LV"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o:colormenu v:ext="edit" shadowcolor="none"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7E"/>
    <w:rsid w:val="00001DFB"/>
    <w:rsid w:val="000049B5"/>
    <w:rsid w:val="000061C4"/>
    <w:rsid w:val="00015283"/>
    <w:rsid w:val="000238A4"/>
    <w:rsid w:val="00027629"/>
    <w:rsid w:val="00036A10"/>
    <w:rsid w:val="00044E44"/>
    <w:rsid w:val="0005308F"/>
    <w:rsid w:val="00060AD1"/>
    <w:rsid w:val="00065191"/>
    <w:rsid w:val="00066F8A"/>
    <w:rsid w:val="00070F2C"/>
    <w:rsid w:val="000734FA"/>
    <w:rsid w:val="00083587"/>
    <w:rsid w:val="00085C11"/>
    <w:rsid w:val="000928BB"/>
    <w:rsid w:val="00097839"/>
    <w:rsid w:val="000B421A"/>
    <w:rsid w:val="000B58CC"/>
    <w:rsid w:val="000C5731"/>
    <w:rsid w:val="000C786C"/>
    <w:rsid w:val="000D14A2"/>
    <w:rsid w:val="000D7F6D"/>
    <w:rsid w:val="000E7587"/>
    <w:rsid w:val="000F2F0C"/>
    <w:rsid w:val="001009D6"/>
    <w:rsid w:val="001047BE"/>
    <w:rsid w:val="00106375"/>
    <w:rsid w:val="00107FBD"/>
    <w:rsid w:val="00121697"/>
    <w:rsid w:val="00123DC6"/>
    <w:rsid w:val="001324EE"/>
    <w:rsid w:val="00136960"/>
    <w:rsid w:val="001375F9"/>
    <w:rsid w:val="0015261C"/>
    <w:rsid w:val="00161409"/>
    <w:rsid w:val="00163F20"/>
    <w:rsid w:val="001664CC"/>
    <w:rsid w:val="00172521"/>
    <w:rsid w:val="001743BD"/>
    <w:rsid w:val="0018626C"/>
    <w:rsid w:val="00191DC9"/>
    <w:rsid w:val="00192FAA"/>
    <w:rsid w:val="00193CA9"/>
    <w:rsid w:val="00195158"/>
    <w:rsid w:val="001953F4"/>
    <w:rsid w:val="00195D75"/>
    <w:rsid w:val="00196995"/>
    <w:rsid w:val="001B3505"/>
    <w:rsid w:val="001B519E"/>
    <w:rsid w:val="001C437E"/>
    <w:rsid w:val="001C6FF7"/>
    <w:rsid w:val="001D1230"/>
    <w:rsid w:val="001D5B62"/>
    <w:rsid w:val="001E2795"/>
    <w:rsid w:val="001E697C"/>
    <w:rsid w:val="001E7C76"/>
    <w:rsid w:val="001F2486"/>
    <w:rsid w:val="001F57DD"/>
    <w:rsid w:val="00203CFF"/>
    <w:rsid w:val="002043F9"/>
    <w:rsid w:val="00212189"/>
    <w:rsid w:val="0021760F"/>
    <w:rsid w:val="002210A5"/>
    <w:rsid w:val="002239AD"/>
    <w:rsid w:val="00224516"/>
    <w:rsid w:val="002276A5"/>
    <w:rsid w:val="00240E7A"/>
    <w:rsid w:val="0024723E"/>
    <w:rsid w:val="00250FA7"/>
    <w:rsid w:val="0025735E"/>
    <w:rsid w:val="002615D2"/>
    <w:rsid w:val="0026323B"/>
    <w:rsid w:val="00263B14"/>
    <w:rsid w:val="00271ADE"/>
    <w:rsid w:val="00272E8E"/>
    <w:rsid w:val="002742EB"/>
    <w:rsid w:val="00274355"/>
    <w:rsid w:val="00286014"/>
    <w:rsid w:val="002B1D5C"/>
    <w:rsid w:val="002B2C28"/>
    <w:rsid w:val="002B2C42"/>
    <w:rsid w:val="002B4282"/>
    <w:rsid w:val="002B623D"/>
    <w:rsid w:val="002C22DF"/>
    <w:rsid w:val="002C2322"/>
    <w:rsid w:val="002D0A49"/>
    <w:rsid w:val="002D71F8"/>
    <w:rsid w:val="002E4522"/>
    <w:rsid w:val="002E7196"/>
    <w:rsid w:val="002F3A21"/>
    <w:rsid w:val="002F4092"/>
    <w:rsid w:val="002F6047"/>
    <w:rsid w:val="00304069"/>
    <w:rsid w:val="00304639"/>
    <w:rsid w:val="0031183F"/>
    <w:rsid w:val="003172D3"/>
    <w:rsid w:val="003213A0"/>
    <w:rsid w:val="0032271F"/>
    <w:rsid w:val="00322AF0"/>
    <w:rsid w:val="003253CF"/>
    <w:rsid w:val="00331F71"/>
    <w:rsid w:val="00337CC3"/>
    <w:rsid w:val="00340565"/>
    <w:rsid w:val="0034178C"/>
    <w:rsid w:val="00351F3D"/>
    <w:rsid w:val="00392EDA"/>
    <w:rsid w:val="0039309E"/>
    <w:rsid w:val="003A2E63"/>
    <w:rsid w:val="003A5D01"/>
    <w:rsid w:val="003B15C2"/>
    <w:rsid w:val="003B631C"/>
    <w:rsid w:val="003C4E31"/>
    <w:rsid w:val="003D0C2E"/>
    <w:rsid w:val="003D116F"/>
    <w:rsid w:val="003D31E0"/>
    <w:rsid w:val="003D6905"/>
    <w:rsid w:val="003E06DA"/>
    <w:rsid w:val="003F40E5"/>
    <w:rsid w:val="00416E60"/>
    <w:rsid w:val="00427402"/>
    <w:rsid w:val="0043472F"/>
    <w:rsid w:val="00450100"/>
    <w:rsid w:val="00452E0B"/>
    <w:rsid w:val="00454222"/>
    <w:rsid w:val="00461BBB"/>
    <w:rsid w:val="00483814"/>
    <w:rsid w:val="00483A90"/>
    <w:rsid w:val="004B7468"/>
    <w:rsid w:val="004C6289"/>
    <w:rsid w:val="004C6918"/>
    <w:rsid w:val="004E01F8"/>
    <w:rsid w:val="004E092C"/>
    <w:rsid w:val="004F2AE9"/>
    <w:rsid w:val="004F622B"/>
    <w:rsid w:val="00512474"/>
    <w:rsid w:val="005156E7"/>
    <w:rsid w:val="005166CC"/>
    <w:rsid w:val="00523D1D"/>
    <w:rsid w:val="005326E6"/>
    <w:rsid w:val="00541B1C"/>
    <w:rsid w:val="00544A6E"/>
    <w:rsid w:val="00552045"/>
    <w:rsid w:val="00556979"/>
    <w:rsid w:val="0056071E"/>
    <w:rsid w:val="00571C3D"/>
    <w:rsid w:val="00587342"/>
    <w:rsid w:val="005A385B"/>
    <w:rsid w:val="005A4372"/>
    <w:rsid w:val="005A6D94"/>
    <w:rsid w:val="005B2B41"/>
    <w:rsid w:val="005B5EBD"/>
    <w:rsid w:val="005C2C09"/>
    <w:rsid w:val="005C314D"/>
    <w:rsid w:val="005C31DF"/>
    <w:rsid w:val="005C3F8D"/>
    <w:rsid w:val="005C586E"/>
    <w:rsid w:val="005F1ED3"/>
    <w:rsid w:val="005F2093"/>
    <w:rsid w:val="005F25FD"/>
    <w:rsid w:val="005F6907"/>
    <w:rsid w:val="005F7581"/>
    <w:rsid w:val="00602022"/>
    <w:rsid w:val="006022E8"/>
    <w:rsid w:val="0060547A"/>
    <w:rsid w:val="0060776C"/>
    <w:rsid w:val="00610BF6"/>
    <w:rsid w:val="00616577"/>
    <w:rsid w:val="00616DB0"/>
    <w:rsid w:val="00622D10"/>
    <w:rsid w:val="00636CFF"/>
    <w:rsid w:val="00642E63"/>
    <w:rsid w:val="006549BD"/>
    <w:rsid w:val="006651F3"/>
    <w:rsid w:val="006773BE"/>
    <w:rsid w:val="00681665"/>
    <w:rsid w:val="00690E14"/>
    <w:rsid w:val="00693596"/>
    <w:rsid w:val="006A5A92"/>
    <w:rsid w:val="006B208A"/>
    <w:rsid w:val="006B6535"/>
    <w:rsid w:val="006D2D21"/>
    <w:rsid w:val="006E0FCF"/>
    <w:rsid w:val="006F27B5"/>
    <w:rsid w:val="006F3CA7"/>
    <w:rsid w:val="006F5A86"/>
    <w:rsid w:val="00700904"/>
    <w:rsid w:val="00702097"/>
    <w:rsid w:val="00702DB6"/>
    <w:rsid w:val="00711FFD"/>
    <w:rsid w:val="00712390"/>
    <w:rsid w:val="00720F41"/>
    <w:rsid w:val="00724E95"/>
    <w:rsid w:val="00732E9E"/>
    <w:rsid w:val="007366C0"/>
    <w:rsid w:val="007409EE"/>
    <w:rsid w:val="00740B58"/>
    <w:rsid w:val="00743BAB"/>
    <w:rsid w:val="00746F4C"/>
    <w:rsid w:val="00747993"/>
    <w:rsid w:val="00761CDF"/>
    <w:rsid w:val="0076345B"/>
    <w:rsid w:val="00770840"/>
    <w:rsid w:val="00776791"/>
    <w:rsid w:val="00776BDE"/>
    <w:rsid w:val="00776E1C"/>
    <w:rsid w:val="00782323"/>
    <w:rsid w:val="0079483B"/>
    <w:rsid w:val="007968B6"/>
    <w:rsid w:val="007968E3"/>
    <w:rsid w:val="0079700E"/>
    <w:rsid w:val="007B0E88"/>
    <w:rsid w:val="007B361E"/>
    <w:rsid w:val="007C0725"/>
    <w:rsid w:val="007C1D17"/>
    <w:rsid w:val="007C57EE"/>
    <w:rsid w:val="007D0382"/>
    <w:rsid w:val="007D6619"/>
    <w:rsid w:val="007E213F"/>
    <w:rsid w:val="007E434D"/>
    <w:rsid w:val="007F2F08"/>
    <w:rsid w:val="007F3B73"/>
    <w:rsid w:val="00802266"/>
    <w:rsid w:val="00803F46"/>
    <w:rsid w:val="008077DF"/>
    <w:rsid w:val="00814C8A"/>
    <w:rsid w:val="008268F7"/>
    <w:rsid w:val="0083245C"/>
    <w:rsid w:val="00834068"/>
    <w:rsid w:val="00835151"/>
    <w:rsid w:val="008407EE"/>
    <w:rsid w:val="00850C81"/>
    <w:rsid w:val="00866BC6"/>
    <w:rsid w:val="0087393E"/>
    <w:rsid w:val="00880B68"/>
    <w:rsid w:val="00887E86"/>
    <w:rsid w:val="008924D7"/>
    <w:rsid w:val="008A1DC0"/>
    <w:rsid w:val="008A206A"/>
    <w:rsid w:val="008A2AE9"/>
    <w:rsid w:val="008B3E84"/>
    <w:rsid w:val="008B4BAC"/>
    <w:rsid w:val="008B5F4B"/>
    <w:rsid w:val="008B6982"/>
    <w:rsid w:val="008C01EA"/>
    <w:rsid w:val="008C3746"/>
    <w:rsid w:val="008C3ED0"/>
    <w:rsid w:val="008C6ED2"/>
    <w:rsid w:val="008E1DD6"/>
    <w:rsid w:val="008E266D"/>
    <w:rsid w:val="008E3D25"/>
    <w:rsid w:val="008E52EB"/>
    <w:rsid w:val="008E7408"/>
    <w:rsid w:val="008F7350"/>
    <w:rsid w:val="00901B7B"/>
    <w:rsid w:val="00916DAC"/>
    <w:rsid w:val="009211DE"/>
    <w:rsid w:val="009213EC"/>
    <w:rsid w:val="00921606"/>
    <w:rsid w:val="00932B21"/>
    <w:rsid w:val="00941384"/>
    <w:rsid w:val="009446D6"/>
    <w:rsid w:val="00971060"/>
    <w:rsid w:val="009713B1"/>
    <w:rsid w:val="009718B8"/>
    <w:rsid w:val="00980C8A"/>
    <w:rsid w:val="00992913"/>
    <w:rsid w:val="0099558C"/>
    <w:rsid w:val="00996FAA"/>
    <w:rsid w:val="009A5466"/>
    <w:rsid w:val="009A67E6"/>
    <w:rsid w:val="009A6CA6"/>
    <w:rsid w:val="009C10FD"/>
    <w:rsid w:val="009D1683"/>
    <w:rsid w:val="009E4E6E"/>
    <w:rsid w:val="009F14E4"/>
    <w:rsid w:val="009F541B"/>
    <w:rsid w:val="00A006C9"/>
    <w:rsid w:val="00A04E5A"/>
    <w:rsid w:val="00A10C8B"/>
    <w:rsid w:val="00A123D0"/>
    <w:rsid w:val="00A17FB8"/>
    <w:rsid w:val="00A219C4"/>
    <w:rsid w:val="00A430EA"/>
    <w:rsid w:val="00A45874"/>
    <w:rsid w:val="00A52171"/>
    <w:rsid w:val="00A56C11"/>
    <w:rsid w:val="00A579A0"/>
    <w:rsid w:val="00A87FD4"/>
    <w:rsid w:val="00A95188"/>
    <w:rsid w:val="00AC4E48"/>
    <w:rsid w:val="00AC507C"/>
    <w:rsid w:val="00AE0F70"/>
    <w:rsid w:val="00AE3DEA"/>
    <w:rsid w:val="00AF0C30"/>
    <w:rsid w:val="00B0330C"/>
    <w:rsid w:val="00B17FAE"/>
    <w:rsid w:val="00B21191"/>
    <w:rsid w:val="00B21C31"/>
    <w:rsid w:val="00B26727"/>
    <w:rsid w:val="00B27B18"/>
    <w:rsid w:val="00B4222D"/>
    <w:rsid w:val="00B448B1"/>
    <w:rsid w:val="00B46399"/>
    <w:rsid w:val="00B47342"/>
    <w:rsid w:val="00B5229D"/>
    <w:rsid w:val="00B70BA7"/>
    <w:rsid w:val="00B75369"/>
    <w:rsid w:val="00B76DDB"/>
    <w:rsid w:val="00B81CB8"/>
    <w:rsid w:val="00B84E4D"/>
    <w:rsid w:val="00B85B97"/>
    <w:rsid w:val="00BB045F"/>
    <w:rsid w:val="00BB1FE5"/>
    <w:rsid w:val="00BB50CF"/>
    <w:rsid w:val="00BB5F8E"/>
    <w:rsid w:val="00BC0797"/>
    <w:rsid w:val="00BC180E"/>
    <w:rsid w:val="00BD7BD1"/>
    <w:rsid w:val="00BF1208"/>
    <w:rsid w:val="00BF14EC"/>
    <w:rsid w:val="00BF19DC"/>
    <w:rsid w:val="00BF3852"/>
    <w:rsid w:val="00BF45E1"/>
    <w:rsid w:val="00C0399D"/>
    <w:rsid w:val="00C04428"/>
    <w:rsid w:val="00C06022"/>
    <w:rsid w:val="00C071B4"/>
    <w:rsid w:val="00C12FE4"/>
    <w:rsid w:val="00C14CD7"/>
    <w:rsid w:val="00C27130"/>
    <w:rsid w:val="00C271AA"/>
    <w:rsid w:val="00C54618"/>
    <w:rsid w:val="00C54BC5"/>
    <w:rsid w:val="00C56212"/>
    <w:rsid w:val="00C71B9B"/>
    <w:rsid w:val="00C80301"/>
    <w:rsid w:val="00C82CCD"/>
    <w:rsid w:val="00C916F1"/>
    <w:rsid w:val="00C91D65"/>
    <w:rsid w:val="00CA364F"/>
    <w:rsid w:val="00CA5A7D"/>
    <w:rsid w:val="00CB0CAB"/>
    <w:rsid w:val="00CB6B3A"/>
    <w:rsid w:val="00CC08CC"/>
    <w:rsid w:val="00CC524F"/>
    <w:rsid w:val="00CC5C83"/>
    <w:rsid w:val="00CD344B"/>
    <w:rsid w:val="00CD4112"/>
    <w:rsid w:val="00CD6198"/>
    <w:rsid w:val="00CE6453"/>
    <w:rsid w:val="00CF35D3"/>
    <w:rsid w:val="00CF79A7"/>
    <w:rsid w:val="00CF7DB9"/>
    <w:rsid w:val="00D16219"/>
    <w:rsid w:val="00D33F75"/>
    <w:rsid w:val="00D3490A"/>
    <w:rsid w:val="00D44790"/>
    <w:rsid w:val="00D54FCA"/>
    <w:rsid w:val="00D65AB8"/>
    <w:rsid w:val="00D75565"/>
    <w:rsid w:val="00D92CED"/>
    <w:rsid w:val="00DA304F"/>
    <w:rsid w:val="00DA4707"/>
    <w:rsid w:val="00DB79B7"/>
    <w:rsid w:val="00DB7D05"/>
    <w:rsid w:val="00DC1686"/>
    <w:rsid w:val="00DD33D7"/>
    <w:rsid w:val="00DD4A39"/>
    <w:rsid w:val="00DD74E1"/>
    <w:rsid w:val="00DE1C3A"/>
    <w:rsid w:val="00DE5F65"/>
    <w:rsid w:val="00DF2101"/>
    <w:rsid w:val="00E11F90"/>
    <w:rsid w:val="00E121B8"/>
    <w:rsid w:val="00E147E4"/>
    <w:rsid w:val="00E16B3A"/>
    <w:rsid w:val="00E25061"/>
    <w:rsid w:val="00E313BB"/>
    <w:rsid w:val="00E36A4C"/>
    <w:rsid w:val="00E40247"/>
    <w:rsid w:val="00E4079D"/>
    <w:rsid w:val="00E4116D"/>
    <w:rsid w:val="00E425D6"/>
    <w:rsid w:val="00E44238"/>
    <w:rsid w:val="00E44A34"/>
    <w:rsid w:val="00E51062"/>
    <w:rsid w:val="00E53044"/>
    <w:rsid w:val="00E57741"/>
    <w:rsid w:val="00E66C89"/>
    <w:rsid w:val="00E672D6"/>
    <w:rsid w:val="00E76855"/>
    <w:rsid w:val="00E8062F"/>
    <w:rsid w:val="00E80B13"/>
    <w:rsid w:val="00E95B5B"/>
    <w:rsid w:val="00E96D6E"/>
    <w:rsid w:val="00EA17AA"/>
    <w:rsid w:val="00EA27BC"/>
    <w:rsid w:val="00EA6A6F"/>
    <w:rsid w:val="00EB1C7E"/>
    <w:rsid w:val="00EB36F6"/>
    <w:rsid w:val="00ED2A4B"/>
    <w:rsid w:val="00EE048D"/>
    <w:rsid w:val="00EE3393"/>
    <w:rsid w:val="00EE4B04"/>
    <w:rsid w:val="00EE78B9"/>
    <w:rsid w:val="00EF2C68"/>
    <w:rsid w:val="00EF42B8"/>
    <w:rsid w:val="00EF64BE"/>
    <w:rsid w:val="00F13277"/>
    <w:rsid w:val="00F17217"/>
    <w:rsid w:val="00F1769E"/>
    <w:rsid w:val="00F23BAD"/>
    <w:rsid w:val="00F3584F"/>
    <w:rsid w:val="00F41842"/>
    <w:rsid w:val="00F44D14"/>
    <w:rsid w:val="00F464CE"/>
    <w:rsid w:val="00F50734"/>
    <w:rsid w:val="00F608C2"/>
    <w:rsid w:val="00F618CC"/>
    <w:rsid w:val="00FA6DC8"/>
    <w:rsid w:val="00FB26A3"/>
    <w:rsid w:val="00FB4A72"/>
    <w:rsid w:val="00FB4B7C"/>
    <w:rsid w:val="00FB6C25"/>
    <w:rsid w:val="00FC4673"/>
    <w:rsid w:val="00FD6AD3"/>
    <w:rsid w:val="00FE2076"/>
    <w:rsid w:val="00FE23EE"/>
    <w:rsid w:val="00FE4458"/>
    <w:rsid w:val="00FE5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7169">
      <o:colormenu v:ext="edit" shadowcolor="none" extrusion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1842"/>
    <w:rPr>
      <w:lang w:val="en-GB"/>
    </w:rPr>
  </w:style>
  <w:style w:type="paragraph" w:styleId="Heading1">
    <w:name w:val="heading 1"/>
    <w:basedOn w:val="Normal"/>
    <w:next w:val="Normal"/>
    <w:qFormat/>
    <w:pPr>
      <w:keepNext/>
      <w:numPr>
        <w:numId w:val="3"/>
      </w:numPr>
      <w:spacing w:before="4560" w:after="60"/>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sz w:val="24"/>
    </w:rPr>
  </w:style>
  <w:style w:type="paragraph" w:styleId="Heading3">
    <w:name w:val="heading 3"/>
    <w:basedOn w:val="Normal"/>
    <w:next w:val="Normal"/>
    <w:qFormat/>
    <w:pPr>
      <w:keepNext/>
      <w:jc w:val="center"/>
      <w:outlineLvl w:val="2"/>
    </w:pPr>
    <w:rPr>
      <w:b/>
      <w:sz w:val="36"/>
      <w:lang w:val="lv-LV"/>
    </w:rPr>
  </w:style>
  <w:style w:type="paragraph" w:styleId="Heading4">
    <w:name w:val="heading 4"/>
    <w:basedOn w:val="Normal"/>
    <w:next w:val="Normal"/>
    <w:qFormat/>
    <w:pPr>
      <w:keepNext/>
      <w:outlineLvl w:val="3"/>
    </w:pPr>
    <w:rPr>
      <w:rFonts w:ascii="Arial" w:hAnsi="Arial"/>
      <w:color w:val="000000"/>
      <w:sz w:val="24"/>
      <w:lang w:val="en-US"/>
    </w:rPr>
  </w:style>
  <w:style w:type="paragraph" w:styleId="Heading5">
    <w:name w:val="heading 5"/>
    <w:basedOn w:val="Normal"/>
    <w:next w:val="Normal"/>
    <w:qFormat/>
    <w:pPr>
      <w:keepNext/>
      <w:ind w:left="360"/>
      <w:outlineLvl w:val="4"/>
    </w:pPr>
    <w:rPr>
      <w:i/>
      <w:sz w:val="24"/>
      <w:lang w:val="lv-LV"/>
    </w:rPr>
  </w:style>
  <w:style w:type="paragraph" w:styleId="Heading6">
    <w:name w:val="heading 6"/>
    <w:basedOn w:val="Normal"/>
    <w:next w:val="Normal"/>
    <w:qFormat/>
    <w:pPr>
      <w:keepNext/>
      <w:jc w:val="center"/>
      <w:outlineLvl w:val="5"/>
    </w:pPr>
    <w:rPr>
      <w:b/>
      <w:sz w:val="28"/>
      <w:lang w:val="lv-LV"/>
    </w:rPr>
  </w:style>
  <w:style w:type="paragraph" w:styleId="Heading7">
    <w:name w:val="heading 7"/>
    <w:basedOn w:val="Normal"/>
    <w:next w:val="Normal"/>
    <w:qFormat/>
    <w:pPr>
      <w:keepNext/>
      <w:outlineLvl w:val="6"/>
    </w:pPr>
    <w:rPr>
      <w:b/>
      <w:sz w:val="28"/>
      <w:lang w:val="lv-LV"/>
    </w:rPr>
  </w:style>
  <w:style w:type="paragraph" w:styleId="Heading8">
    <w:name w:val="heading 8"/>
    <w:basedOn w:val="Normal"/>
    <w:next w:val="Normal"/>
    <w:qFormat/>
    <w:pPr>
      <w:keepNext/>
      <w:outlineLvl w:val="7"/>
    </w:pPr>
    <w:rPr>
      <w:b/>
      <w:sz w:val="24"/>
      <w:lang w:val="lv-LV"/>
    </w:rPr>
  </w:style>
  <w:style w:type="paragraph" w:styleId="Heading9">
    <w:name w:val="heading 9"/>
    <w:basedOn w:val="Normal"/>
    <w:next w:val="Normal"/>
    <w:qFormat/>
    <w:pPr>
      <w:keepNext/>
      <w:outlineLvl w:val="8"/>
    </w:pPr>
    <w:rPr>
      <w:b/>
      <w:i/>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5-5">
    <w:name w:val="5-5"/>
    <w:basedOn w:val="Normal"/>
    <w:pPr>
      <w:spacing w:line="240" w:lineRule="exact"/>
      <w:jc w:val="both"/>
    </w:pPr>
    <w:rPr>
      <w:rFonts w:ascii="Arial" w:hAnsi="Arial"/>
    </w:rPr>
  </w:style>
  <w:style w:type="paragraph" w:styleId="TableofFigures">
    <w:name w:val="table of figures"/>
    <w:basedOn w:val="Normal"/>
    <w:next w:val="Normal"/>
    <w:semiHidden/>
    <w:pPr>
      <w:ind w:left="400" w:hanging="400"/>
    </w:pPr>
  </w:style>
  <w:style w:type="paragraph" w:styleId="TableofAuthorities">
    <w:name w:val="table of authorities"/>
    <w:basedOn w:val="Normal"/>
    <w:next w:val="Normal"/>
    <w:semiHidden/>
    <w:pPr>
      <w:ind w:left="200" w:hanging="200"/>
    </w:pPr>
  </w:style>
  <w:style w:type="paragraph" w:styleId="TOC1">
    <w:name w:val="toc 1"/>
    <w:basedOn w:val="Normal"/>
    <w:next w:val="Normal"/>
    <w:autoRedefine/>
    <w:semiHidden/>
    <w:pPr>
      <w:keepNext/>
      <w:tabs>
        <w:tab w:val="left" w:pos="567"/>
        <w:tab w:val="left" w:pos="765"/>
        <w:tab w:val="right" w:leader="dot" w:pos="9060"/>
      </w:tabs>
      <w:spacing w:before="120" w:after="120"/>
      <w:ind w:left="567" w:hanging="567"/>
    </w:pPr>
    <w:rPr>
      <w:caps/>
      <w:noProof/>
      <w:sz w:val="24"/>
    </w:rPr>
  </w:style>
  <w:style w:type="paragraph" w:styleId="TOAHeading">
    <w:name w:val="toa heading"/>
    <w:basedOn w:val="Normal"/>
    <w:next w:val="Normal"/>
    <w:semiHidden/>
    <w:pPr>
      <w:spacing w:before="120"/>
    </w:pPr>
    <w:rPr>
      <w:rFonts w:ascii="Arial" w:hAnsi="Arial"/>
      <w:b/>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OC2">
    <w:name w:val="toc 2"/>
    <w:basedOn w:val="Normal"/>
    <w:next w:val="Normal"/>
    <w:autoRedefine/>
    <w:semiHidden/>
    <w:pPr>
      <w:tabs>
        <w:tab w:val="left" w:pos="800"/>
        <w:tab w:val="right" w:leader="dot" w:pos="9060"/>
      </w:tabs>
      <w:ind w:left="765" w:hanging="567"/>
    </w:pPr>
    <w:rPr>
      <w:smallCaps/>
      <w:noProof/>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BodyText">
    <w:name w:val="Body Text"/>
    <w:basedOn w:val="Normal"/>
    <w:pPr>
      <w:jc w:val="center"/>
    </w:pPr>
    <w:rPr>
      <w:sz w:val="28"/>
      <w:lang w:val="lv-LV"/>
    </w:rPr>
  </w:style>
  <w:style w:type="paragraph" w:customStyle="1" w:styleId="5-5bold">
    <w:name w:val="5-5 bold"/>
    <w:basedOn w:val="5-5"/>
    <w:rPr>
      <w:b/>
      <w:caps/>
    </w:rPr>
  </w:style>
  <w:style w:type="paragraph" w:customStyle="1" w:styleId="largeheading">
    <w:name w:val="large heading"/>
    <w:basedOn w:val="Normal"/>
    <w:pPr>
      <w:numPr>
        <w:ilvl w:val="8"/>
        <w:numId w:val="1"/>
      </w:numPr>
      <w:spacing w:line="320" w:lineRule="exact"/>
      <w:ind w:left="1200" w:hanging="1200"/>
    </w:pPr>
    <w:rPr>
      <w:rFonts w:ascii="Arial" w:hAnsi="Arial"/>
      <w:b/>
      <w:sz w:val="28"/>
    </w:rPr>
  </w:style>
  <w:style w:type="paragraph" w:customStyle="1" w:styleId="9-4">
    <w:name w:val="9-4"/>
    <w:basedOn w:val="5-5"/>
    <w:pPr>
      <w:ind w:left="2160" w:hanging="960"/>
    </w:pPr>
  </w:style>
  <w:style w:type="paragraph" w:customStyle="1" w:styleId="5-5Note">
    <w:name w:val="5-5 Note"/>
    <w:basedOn w:val="5-5"/>
    <w:pPr>
      <w:spacing w:before="120"/>
    </w:pPr>
    <w:rPr>
      <w:sz w:val="18"/>
    </w:rPr>
  </w:style>
  <w:style w:type="paragraph" w:customStyle="1" w:styleId="Sectionheading">
    <w:name w:val="Section heading"/>
    <w:basedOn w:val="5-5bold"/>
    <w:rPr>
      <w:caps w:val="0"/>
      <w:sz w:val="22"/>
    </w:rPr>
  </w:style>
  <w:style w:type="paragraph" w:customStyle="1" w:styleId="IntBlank">
    <w:name w:val="Int Blank"/>
    <w:basedOn w:val="5-5"/>
    <w:pPr>
      <w:spacing w:line="8340" w:lineRule="exact"/>
      <w:jc w:val="center"/>
    </w:pPr>
  </w:style>
  <w:style w:type="paragraph" w:customStyle="1" w:styleId="Headerfirstline">
    <w:name w:val="Header first line"/>
    <w:pPr>
      <w:tabs>
        <w:tab w:val="left" w:pos="4820"/>
        <w:tab w:val="right" w:pos="9072"/>
      </w:tabs>
    </w:pPr>
    <w:rPr>
      <w:rFonts w:ascii="BaltOptima" w:hAnsi="BaltOptima"/>
      <w:b/>
      <w:noProof/>
      <w:sz w:val="40"/>
      <w:u w:val="double"/>
    </w:rPr>
  </w:style>
  <w:style w:type="paragraph" w:customStyle="1" w:styleId="Headersecline">
    <w:name w:val="Header sec line"/>
    <w:pPr>
      <w:tabs>
        <w:tab w:val="left" w:pos="8505"/>
        <w:tab w:val="right" w:pos="9072"/>
      </w:tabs>
      <w:spacing w:before="40"/>
    </w:pPr>
    <w:rPr>
      <w:rFonts w:ascii="BaltOptima" w:hAnsi="BaltOptima"/>
      <w:b/>
      <w:noProof/>
      <w:sz w:val="18"/>
    </w:rPr>
  </w:style>
  <w:style w:type="paragraph" w:styleId="BodyTextIndent">
    <w:name w:val="Body Text Indent"/>
    <w:basedOn w:val="Normal"/>
    <w:pPr>
      <w:ind w:left="142" w:hanging="142"/>
    </w:pPr>
    <w:rPr>
      <w:rFonts w:ascii="Arial" w:hAnsi="Arial"/>
      <w:color w:val="000000"/>
      <w:sz w:val="22"/>
      <w:lang w:val="sv-SE"/>
    </w:rPr>
  </w:style>
  <w:style w:type="paragraph" w:styleId="BodyText2">
    <w:name w:val="Body Text 2"/>
    <w:basedOn w:val="Normal"/>
    <w:rPr>
      <w:sz w:val="28"/>
      <w:lang w:val="lv-LV"/>
    </w:rPr>
  </w:style>
  <w:style w:type="paragraph" w:styleId="Title">
    <w:name w:val="Title"/>
    <w:basedOn w:val="Normal"/>
    <w:qFormat/>
    <w:pPr>
      <w:jc w:val="center"/>
    </w:pPr>
    <w:rPr>
      <w:sz w:val="28"/>
      <w:lang w:val="lv-LV"/>
    </w:rPr>
  </w:style>
  <w:style w:type="paragraph" w:styleId="Subtitle">
    <w:name w:val="Subtitle"/>
    <w:basedOn w:val="Normal"/>
    <w:qFormat/>
    <w:pPr>
      <w:jc w:val="center"/>
    </w:pPr>
    <w:rPr>
      <w:sz w:val="24"/>
      <w:lang w:val="lv-LV"/>
    </w:rPr>
  </w:style>
  <w:style w:type="paragraph" w:styleId="BodyTextIndent2">
    <w:name w:val="Body Text Indent 2"/>
    <w:basedOn w:val="Normal"/>
    <w:pPr>
      <w:ind w:left="720" w:hanging="314"/>
    </w:pPr>
    <w:rPr>
      <w:sz w:val="24"/>
      <w:lang w:val="lv-LV"/>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spacing w:after="120"/>
    </w:pPr>
    <w:rPr>
      <w:sz w:val="16"/>
      <w:szCs w:val="16"/>
    </w:rPr>
  </w:style>
  <w:style w:type="paragraph" w:styleId="BodyTextIndent3">
    <w:name w:val="Body Text Indent 3"/>
    <w:basedOn w:val="Normal"/>
    <w:pPr>
      <w:spacing w:after="120"/>
      <w:ind w:left="283"/>
    </w:pPr>
    <w:rPr>
      <w:sz w:val="16"/>
      <w:szCs w:val="16"/>
    </w:rPr>
  </w:style>
  <w:style w:type="character" w:styleId="Hyperlink">
    <w:name w:val="Hyperlink"/>
    <w:basedOn w:val="DefaultParagraphFont"/>
    <w:rsid w:val="00FD6AD3"/>
    <w:rPr>
      <w:color w:val="0000FF"/>
      <w:u w:val="single"/>
    </w:rPr>
  </w:style>
  <w:style w:type="table" w:styleId="TableGrid">
    <w:name w:val="Table Grid"/>
    <w:basedOn w:val="TableNormal"/>
    <w:rsid w:val="0026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63B14"/>
    <w:rPr>
      <w:rFonts w:ascii="Arial" w:hAnsi="Arial"/>
      <w:b/>
      <w:sz w:val="24"/>
      <w:lang w:val="en-GB" w:eastAsia="lv-LV" w:bidi="ar-SA"/>
    </w:rPr>
  </w:style>
  <w:style w:type="paragraph" w:styleId="BlockText">
    <w:name w:val="Block Text"/>
    <w:basedOn w:val="Normal"/>
    <w:rsid w:val="00263B14"/>
    <w:pPr>
      <w:ind w:left="-240" w:right="-572" w:firstLine="840"/>
      <w:jc w:val="both"/>
    </w:pPr>
    <w:rPr>
      <w:sz w:val="24"/>
      <w:lang w:val="lv-LV" w:eastAsia="en-US"/>
    </w:rPr>
  </w:style>
  <w:style w:type="paragraph" w:styleId="BalloonText">
    <w:name w:val="Balloon Text"/>
    <w:basedOn w:val="Normal"/>
    <w:link w:val="BalloonTextChar"/>
    <w:rsid w:val="009E4E6E"/>
    <w:rPr>
      <w:rFonts w:ascii="Tahoma" w:hAnsi="Tahoma" w:cs="Tahoma"/>
      <w:sz w:val="16"/>
      <w:szCs w:val="16"/>
    </w:rPr>
  </w:style>
  <w:style w:type="character" w:customStyle="1" w:styleId="BalloonTextChar">
    <w:name w:val="Balloon Text Char"/>
    <w:basedOn w:val="DefaultParagraphFont"/>
    <w:link w:val="BalloonText"/>
    <w:rsid w:val="009E4E6E"/>
    <w:rPr>
      <w:rFonts w:ascii="Tahoma" w:hAnsi="Tahoma" w:cs="Tahoma"/>
      <w:sz w:val="16"/>
      <w:szCs w:val="16"/>
      <w:lang w:val="en-GB"/>
    </w:rPr>
  </w:style>
  <w:style w:type="paragraph" w:styleId="ListParagraph">
    <w:name w:val="List Paragraph"/>
    <w:basedOn w:val="Normal"/>
    <w:uiPriority w:val="34"/>
    <w:qFormat/>
    <w:rsid w:val="008A2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1842"/>
    <w:rPr>
      <w:lang w:val="en-GB"/>
    </w:rPr>
  </w:style>
  <w:style w:type="paragraph" w:styleId="Heading1">
    <w:name w:val="heading 1"/>
    <w:basedOn w:val="Normal"/>
    <w:next w:val="Normal"/>
    <w:qFormat/>
    <w:pPr>
      <w:keepNext/>
      <w:numPr>
        <w:numId w:val="3"/>
      </w:numPr>
      <w:spacing w:before="4560" w:after="60"/>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sz w:val="24"/>
    </w:rPr>
  </w:style>
  <w:style w:type="paragraph" w:styleId="Heading3">
    <w:name w:val="heading 3"/>
    <w:basedOn w:val="Normal"/>
    <w:next w:val="Normal"/>
    <w:qFormat/>
    <w:pPr>
      <w:keepNext/>
      <w:jc w:val="center"/>
      <w:outlineLvl w:val="2"/>
    </w:pPr>
    <w:rPr>
      <w:b/>
      <w:sz w:val="36"/>
      <w:lang w:val="lv-LV"/>
    </w:rPr>
  </w:style>
  <w:style w:type="paragraph" w:styleId="Heading4">
    <w:name w:val="heading 4"/>
    <w:basedOn w:val="Normal"/>
    <w:next w:val="Normal"/>
    <w:qFormat/>
    <w:pPr>
      <w:keepNext/>
      <w:outlineLvl w:val="3"/>
    </w:pPr>
    <w:rPr>
      <w:rFonts w:ascii="Arial" w:hAnsi="Arial"/>
      <w:color w:val="000000"/>
      <w:sz w:val="24"/>
      <w:lang w:val="en-US"/>
    </w:rPr>
  </w:style>
  <w:style w:type="paragraph" w:styleId="Heading5">
    <w:name w:val="heading 5"/>
    <w:basedOn w:val="Normal"/>
    <w:next w:val="Normal"/>
    <w:qFormat/>
    <w:pPr>
      <w:keepNext/>
      <w:ind w:left="360"/>
      <w:outlineLvl w:val="4"/>
    </w:pPr>
    <w:rPr>
      <w:i/>
      <w:sz w:val="24"/>
      <w:lang w:val="lv-LV"/>
    </w:rPr>
  </w:style>
  <w:style w:type="paragraph" w:styleId="Heading6">
    <w:name w:val="heading 6"/>
    <w:basedOn w:val="Normal"/>
    <w:next w:val="Normal"/>
    <w:qFormat/>
    <w:pPr>
      <w:keepNext/>
      <w:jc w:val="center"/>
      <w:outlineLvl w:val="5"/>
    </w:pPr>
    <w:rPr>
      <w:b/>
      <w:sz w:val="28"/>
      <w:lang w:val="lv-LV"/>
    </w:rPr>
  </w:style>
  <w:style w:type="paragraph" w:styleId="Heading7">
    <w:name w:val="heading 7"/>
    <w:basedOn w:val="Normal"/>
    <w:next w:val="Normal"/>
    <w:qFormat/>
    <w:pPr>
      <w:keepNext/>
      <w:outlineLvl w:val="6"/>
    </w:pPr>
    <w:rPr>
      <w:b/>
      <w:sz w:val="28"/>
      <w:lang w:val="lv-LV"/>
    </w:rPr>
  </w:style>
  <w:style w:type="paragraph" w:styleId="Heading8">
    <w:name w:val="heading 8"/>
    <w:basedOn w:val="Normal"/>
    <w:next w:val="Normal"/>
    <w:qFormat/>
    <w:pPr>
      <w:keepNext/>
      <w:outlineLvl w:val="7"/>
    </w:pPr>
    <w:rPr>
      <w:b/>
      <w:sz w:val="24"/>
      <w:lang w:val="lv-LV"/>
    </w:rPr>
  </w:style>
  <w:style w:type="paragraph" w:styleId="Heading9">
    <w:name w:val="heading 9"/>
    <w:basedOn w:val="Normal"/>
    <w:next w:val="Normal"/>
    <w:qFormat/>
    <w:pPr>
      <w:keepNext/>
      <w:outlineLvl w:val="8"/>
    </w:pPr>
    <w:rPr>
      <w:b/>
      <w:i/>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5-5">
    <w:name w:val="5-5"/>
    <w:basedOn w:val="Normal"/>
    <w:pPr>
      <w:spacing w:line="240" w:lineRule="exact"/>
      <w:jc w:val="both"/>
    </w:pPr>
    <w:rPr>
      <w:rFonts w:ascii="Arial" w:hAnsi="Arial"/>
    </w:rPr>
  </w:style>
  <w:style w:type="paragraph" w:styleId="TableofFigures">
    <w:name w:val="table of figures"/>
    <w:basedOn w:val="Normal"/>
    <w:next w:val="Normal"/>
    <w:semiHidden/>
    <w:pPr>
      <w:ind w:left="400" w:hanging="400"/>
    </w:pPr>
  </w:style>
  <w:style w:type="paragraph" w:styleId="TableofAuthorities">
    <w:name w:val="table of authorities"/>
    <w:basedOn w:val="Normal"/>
    <w:next w:val="Normal"/>
    <w:semiHidden/>
    <w:pPr>
      <w:ind w:left="200" w:hanging="200"/>
    </w:pPr>
  </w:style>
  <w:style w:type="paragraph" w:styleId="TOC1">
    <w:name w:val="toc 1"/>
    <w:basedOn w:val="Normal"/>
    <w:next w:val="Normal"/>
    <w:autoRedefine/>
    <w:semiHidden/>
    <w:pPr>
      <w:keepNext/>
      <w:tabs>
        <w:tab w:val="left" w:pos="567"/>
        <w:tab w:val="left" w:pos="765"/>
        <w:tab w:val="right" w:leader="dot" w:pos="9060"/>
      </w:tabs>
      <w:spacing w:before="120" w:after="120"/>
      <w:ind w:left="567" w:hanging="567"/>
    </w:pPr>
    <w:rPr>
      <w:caps/>
      <w:noProof/>
      <w:sz w:val="24"/>
    </w:rPr>
  </w:style>
  <w:style w:type="paragraph" w:styleId="TOAHeading">
    <w:name w:val="toa heading"/>
    <w:basedOn w:val="Normal"/>
    <w:next w:val="Normal"/>
    <w:semiHidden/>
    <w:pPr>
      <w:spacing w:before="120"/>
    </w:pPr>
    <w:rPr>
      <w:rFonts w:ascii="Arial" w:hAnsi="Arial"/>
      <w:b/>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OC2">
    <w:name w:val="toc 2"/>
    <w:basedOn w:val="Normal"/>
    <w:next w:val="Normal"/>
    <w:autoRedefine/>
    <w:semiHidden/>
    <w:pPr>
      <w:tabs>
        <w:tab w:val="left" w:pos="800"/>
        <w:tab w:val="right" w:leader="dot" w:pos="9060"/>
      </w:tabs>
      <w:ind w:left="765" w:hanging="567"/>
    </w:pPr>
    <w:rPr>
      <w:smallCaps/>
      <w:noProof/>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BodyText">
    <w:name w:val="Body Text"/>
    <w:basedOn w:val="Normal"/>
    <w:pPr>
      <w:jc w:val="center"/>
    </w:pPr>
    <w:rPr>
      <w:sz w:val="28"/>
      <w:lang w:val="lv-LV"/>
    </w:rPr>
  </w:style>
  <w:style w:type="paragraph" w:customStyle="1" w:styleId="5-5bold">
    <w:name w:val="5-5 bold"/>
    <w:basedOn w:val="5-5"/>
    <w:rPr>
      <w:b/>
      <w:caps/>
    </w:rPr>
  </w:style>
  <w:style w:type="paragraph" w:customStyle="1" w:styleId="largeheading">
    <w:name w:val="large heading"/>
    <w:basedOn w:val="Normal"/>
    <w:pPr>
      <w:numPr>
        <w:ilvl w:val="8"/>
        <w:numId w:val="1"/>
      </w:numPr>
      <w:spacing w:line="320" w:lineRule="exact"/>
      <w:ind w:left="1200" w:hanging="1200"/>
    </w:pPr>
    <w:rPr>
      <w:rFonts w:ascii="Arial" w:hAnsi="Arial"/>
      <w:b/>
      <w:sz w:val="28"/>
    </w:rPr>
  </w:style>
  <w:style w:type="paragraph" w:customStyle="1" w:styleId="9-4">
    <w:name w:val="9-4"/>
    <w:basedOn w:val="5-5"/>
    <w:pPr>
      <w:ind w:left="2160" w:hanging="960"/>
    </w:pPr>
  </w:style>
  <w:style w:type="paragraph" w:customStyle="1" w:styleId="5-5Note">
    <w:name w:val="5-5 Note"/>
    <w:basedOn w:val="5-5"/>
    <w:pPr>
      <w:spacing w:before="120"/>
    </w:pPr>
    <w:rPr>
      <w:sz w:val="18"/>
    </w:rPr>
  </w:style>
  <w:style w:type="paragraph" w:customStyle="1" w:styleId="Sectionheading">
    <w:name w:val="Section heading"/>
    <w:basedOn w:val="5-5bold"/>
    <w:rPr>
      <w:caps w:val="0"/>
      <w:sz w:val="22"/>
    </w:rPr>
  </w:style>
  <w:style w:type="paragraph" w:customStyle="1" w:styleId="IntBlank">
    <w:name w:val="Int Blank"/>
    <w:basedOn w:val="5-5"/>
    <w:pPr>
      <w:spacing w:line="8340" w:lineRule="exact"/>
      <w:jc w:val="center"/>
    </w:pPr>
  </w:style>
  <w:style w:type="paragraph" w:customStyle="1" w:styleId="Headerfirstline">
    <w:name w:val="Header first line"/>
    <w:pPr>
      <w:tabs>
        <w:tab w:val="left" w:pos="4820"/>
        <w:tab w:val="right" w:pos="9072"/>
      </w:tabs>
    </w:pPr>
    <w:rPr>
      <w:rFonts w:ascii="BaltOptima" w:hAnsi="BaltOptima"/>
      <w:b/>
      <w:noProof/>
      <w:sz w:val="40"/>
      <w:u w:val="double"/>
    </w:rPr>
  </w:style>
  <w:style w:type="paragraph" w:customStyle="1" w:styleId="Headersecline">
    <w:name w:val="Header sec line"/>
    <w:pPr>
      <w:tabs>
        <w:tab w:val="left" w:pos="8505"/>
        <w:tab w:val="right" w:pos="9072"/>
      </w:tabs>
      <w:spacing w:before="40"/>
    </w:pPr>
    <w:rPr>
      <w:rFonts w:ascii="BaltOptima" w:hAnsi="BaltOptima"/>
      <w:b/>
      <w:noProof/>
      <w:sz w:val="18"/>
    </w:rPr>
  </w:style>
  <w:style w:type="paragraph" w:styleId="BodyTextIndent">
    <w:name w:val="Body Text Indent"/>
    <w:basedOn w:val="Normal"/>
    <w:pPr>
      <w:ind w:left="142" w:hanging="142"/>
    </w:pPr>
    <w:rPr>
      <w:rFonts w:ascii="Arial" w:hAnsi="Arial"/>
      <w:color w:val="000000"/>
      <w:sz w:val="22"/>
      <w:lang w:val="sv-SE"/>
    </w:rPr>
  </w:style>
  <w:style w:type="paragraph" w:styleId="BodyText2">
    <w:name w:val="Body Text 2"/>
    <w:basedOn w:val="Normal"/>
    <w:rPr>
      <w:sz w:val="28"/>
      <w:lang w:val="lv-LV"/>
    </w:rPr>
  </w:style>
  <w:style w:type="paragraph" w:styleId="Title">
    <w:name w:val="Title"/>
    <w:basedOn w:val="Normal"/>
    <w:qFormat/>
    <w:pPr>
      <w:jc w:val="center"/>
    </w:pPr>
    <w:rPr>
      <w:sz w:val="28"/>
      <w:lang w:val="lv-LV"/>
    </w:rPr>
  </w:style>
  <w:style w:type="paragraph" w:styleId="Subtitle">
    <w:name w:val="Subtitle"/>
    <w:basedOn w:val="Normal"/>
    <w:qFormat/>
    <w:pPr>
      <w:jc w:val="center"/>
    </w:pPr>
    <w:rPr>
      <w:sz w:val="24"/>
      <w:lang w:val="lv-LV"/>
    </w:rPr>
  </w:style>
  <w:style w:type="paragraph" w:styleId="BodyTextIndent2">
    <w:name w:val="Body Text Indent 2"/>
    <w:basedOn w:val="Normal"/>
    <w:pPr>
      <w:ind w:left="720" w:hanging="314"/>
    </w:pPr>
    <w:rPr>
      <w:sz w:val="24"/>
      <w:lang w:val="lv-LV"/>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spacing w:after="120"/>
    </w:pPr>
    <w:rPr>
      <w:sz w:val="16"/>
      <w:szCs w:val="16"/>
    </w:rPr>
  </w:style>
  <w:style w:type="paragraph" w:styleId="BodyTextIndent3">
    <w:name w:val="Body Text Indent 3"/>
    <w:basedOn w:val="Normal"/>
    <w:pPr>
      <w:spacing w:after="120"/>
      <w:ind w:left="283"/>
    </w:pPr>
    <w:rPr>
      <w:sz w:val="16"/>
      <w:szCs w:val="16"/>
    </w:rPr>
  </w:style>
  <w:style w:type="character" w:styleId="Hyperlink">
    <w:name w:val="Hyperlink"/>
    <w:basedOn w:val="DefaultParagraphFont"/>
    <w:rsid w:val="00FD6AD3"/>
    <w:rPr>
      <w:color w:val="0000FF"/>
      <w:u w:val="single"/>
    </w:rPr>
  </w:style>
  <w:style w:type="table" w:styleId="TableGrid">
    <w:name w:val="Table Grid"/>
    <w:basedOn w:val="TableNormal"/>
    <w:rsid w:val="0026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63B14"/>
    <w:rPr>
      <w:rFonts w:ascii="Arial" w:hAnsi="Arial"/>
      <w:b/>
      <w:sz w:val="24"/>
      <w:lang w:val="en-GB" w:eastAsia="lv-LV" w:bidi="ar-SA"/>
    </w:rPr>
  </w:style>
  <w:style w:type="paragraph" w:styleId="BlockText">
    <w:name w:val="Block Text"/>
    <w:basedOn w:val="Normal"/>
    <w:rsid w:val="00263B14"/>
    <w:pPr>
      <w:ind w:left="-240" w:right="-572" w:firstLine="840"/>
      <w:jc w:val="both"/>
    </w:pPr>
    <w:rPr>
      <w:sz w:val="24"/>
      <w:lang w:val="lv-LV" w:eastAsia="en-US"/>
    </w:rPr>
  </w:style>
  <w:style w:type="paragraph" w:styleId="BalloonText">
    <w:name w:val="Balloon Text"/>
    <w:basedOn w:val="Normal"/>
    <w:link w:val="BalloonTextChar"/>
    <w:rsid w:val="009E4E6E"/>
    <w:rPr>
      <w:rFonts w:ascii="Tahoma" w:hAnsi="Tahoma" w:cs="Tahoma"/>
      <w:sz w:val="16"/>
      <w:szCs w:val="16"/>
    </w:rPr>
  </w:style>
  <w:style w:type="character" w:customStyle="1" w:styleId="BalloonTextChar">
    <w:name w:val="Balloon Text Char"/>
    <w:basedOn w:val="DefaultParagraphFont"/>
    <w:link w:val="BalloonText"/>
    <w:rsid w:val="009E4E6E"/>
    <w:rPr>
      <w:rFonts w:ascii="Tahoma" w:hAnsi="Tahoma" w:cs="Tahoma"/>
      <w:sz w:val="16"/>
      <w:szCs w:val="16"/>
      <w:lang w:val="en-GB"/>
    </w:rPr>
  </w:style>
  <w:style w:type="paragraph" w:styleId="ListParagraph">
    <w:name w:val="List Paragraph"/>
    <w:basedOn w:val="Normal"/>
    <w:uiPriority w:val="34"/>
    <w:qFormat/>
    <w:rsid w:val="008A2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5116">
      <w:bodyDiv w:val="1"/>
      <w:marLeft w:val="0"/>
      <w:marRight w:val="0"/>
      <w:marTop w:val="0"/>
      <w:marBottom w:val="0"/>
      <w:divBdr>
        <w:top w:val="none" w:sz="0" w:space="0" w:color="auto"/>
        <w:left w:val="none" w:sz="0" w:space="0" w:color="auto"/>
        <w:bottom w:val="none" w:sz="0" w:space="0" w:color="auto"/>
        <w:right w:val="none" w:sz="0" w:space="0" w:color="auto"/>
      </w:divBdr>
    </w:div>
    <w:div w:id="235936803">
      <w:bodyDiv w:val="1"/>
      <w:marLeft w:val="0"/>
      <w:marRight w:val="0"/>
      <w:marTop w:val="0"/>
      <w:marBottom w:val="0"/>
      <w:divBdr>
        <w:top w:val="none" w:sz="0" w:space="0" w:color="auto"/>
        <w:left w:val="none" w:sz="0" w:space="0" w:color="auto"/>
        <w:bottom w:val="none" w:sz="0" w:space="0" w:color="auto"/>
        <w:right w:val="none" w:sz="0" w:space="0" w:color="auto"/>
      </w:divBdr>
    </w:div>
    <w:div w:id="444545047">
      <w:bodyDiv w:val="1"/>
      <w:marLeft w:val="0"/>
      <w:marRight w:val="0"/>
      <w:marTop w:val="0"/>
      <w:marBottom w:val="0"/>
      <w:divBdr>
        <w:top w:val="none" w:sz="0" w:space="0" w:color="auto"/>
        <w:left w:val="none" w:sz="0" w:space="0" w:color="auto"/>
        <w:bottom w:val="none" w:sz="0" w:space="0" w:color="auto"/>
        <w:right w:val="none" w:sz="0" w:space="0" w:color="auto"/>
      </w:divBdr>
    </w:div>
    <w:div w:id="456917118">
      <w:bodyDiv w:val="1"/>
      <w:marLeft w:val="0"/>
      <w:marRight w:val="0"/>
      <w:marTop w:val="0"/>
      <w:marBottom w:val="0"/>
      <w:divBdr>
        <w:top w:val="none" w:sz="0" w:space="0" w:color="auto"/>
        <w:left w:val="none" w:sz="0" w:space="0" w:color="auto"/>
        <w:bottom w:val="none" w:sz="0" w:space="0" w:color="auto"/>
        <w:right w:val="none" w:sz="0" w:space="0" w:color="auto"/>
      </w:divBdr>
    </w:div>
    <w:div w:id="588276216">
      <w:bodyDiv w:val="1"/>
      <w:marLeft w:val="0"/>
      <w:marRight w:val="0"/>
      <w:marTop w:val="0"/>
      <w:marBottom w:val="0"/>
      <w:divBdr>
        <w:top w:val="none" w:sz="0" w:space="0" w:color="auto"/>
        <w:left w:val="none" w:sz="0" w:space="0" w:color="auto"/>
        <w:bottom w:val="none" w:sz="0" w:space="0" w:color="auto"/>
        <w:right w:val="none" w:sz="0" w:space="0" w:color="auto"/>
      </w:divBdr>
    </w:div>
    <w:div w:id="655963003">
      <w:bodyDiv w:val="1"/>
      <w:marLeft w:val="0"/>
      <w:marRight w:val="0"/>
      <w:marTop w:val="0"/>
      <w:marBottom w:val="0"/>
      <w:divBdr>
        <w:top w:val="none" w:sz="0" w:space="0" w:color="auto"/>
        <w:left w:val="none" w:sz="0" w:space="0" w:color="auto"/>
        <w:bottom w:val="none" w:sz="0" w:space="0" w:color="auto"/>
        <w:right w:val="none" w:sz="0" w:space="0" w:color="auto"/>
      </w:divBdr>
    </w:div>
    <w:div w:id="825055458">
      <w:bodyDiv w:val="1"/>
      <w:marLeft w:val="0"/>
      <w:marRight w:val="0"/>
      <w:marTop w:val="0"/>
      <w:marBottom w:val="0"/>
      <w:divBdr>
        <w:top w:val="none" w:sz="0" w:space="0" w:color="auto"/>
        <w:left w:val="none" w:sz="0" w:space="0" w:color="auto"/>
        <w:bottom w:val="none" w:sz="0" w:space="0" w:color="auto"/>
        <w:right w:val="none" w:sz="0" w:space="0" w:color="auto"/>
      </w:divBdr>
    </w:div>
    <w:div w:id="1515262701">
      <w:bodyDiv w:val="1"/>
      <w:marLeft w:val="0"/>
      <w:marRight w:val="0"/>
      <w:marTop w:val="0"/>
      <w:marBottom w:val="0"/>
      <w:divBdr>
        <w:top w:val="none" w:sz="0" w:space="0" w:color="auto"/>
        <w:left w:val="none" w:sz="0" w:space="0" w:color="auto"/>
        <w:bottom w:val="none" w:sz="0" w:space="0" w:color="auto"/>
        <w:right w:val="none" w:sz="0" w:space="0" w:color="auto"/>
      </w:divBdr>
    </w:div>
    <w:div w:id="1698385620">
      <w:bodyDiv w:val="1"/>
      <w:marLeft w:val="0"/>
      <w:marRight w:val="0"/>
      <w:marTop w:val="0"/>
      <w:marBottom w:val="0"/>
      <w:divBdr>
        <w:top w:val="none" w:sz="0" w:space="0" w:color="auto"/>
        <w:left w:val="none" w:sz="0" w:space="0" w:color="auto"/>
        <w:bottom w:val="none" w:sz="0" w:space="0" w:color="auto"/>
        <w:right w:val="none" w:sz="0" w:space="0" w:color="auto"/>
      </w:divBdr>
    </w:div>
    <w:div w:id="1766002717">
      <w:bodyDiv w:val="1"/>
      <w:marLeft w:val="0"/>
      <w:marRight w:val="0"/>
      <w:marTop w:val="0"/>
      <w:marBottom w:val="0"/>
      <w:divBdr>
        <w:top w:val="none" w:sz="0" w:space="0" w:color="auto"/>
        <w:left w:val="none" w:sz="0" w:space="0" w:color="auto"/>
        <w:bottom w:val="none" w:sz="0" w:space="0" w:color="auto"/>
        <w:right w:val="none" w:sz="0" w:space="0" w:color="auto"/>
      </w:divBdr>
    </w:div>
    <w:div w:id="20249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3183</Words>
  <Characters>21826</Characters>
  <Application>Microsoft Office Word</Application>
  <DocSecurity>0</DocSecurity>
  <Lines>181</Lines>
  <Paragraphs>49</Paragraphs>
  <ScaleCrop>false</ScaleCrop>
  <HeadingPairs>
    <vt:vector size="2" baseType="variant">
      <vt:variant>
        <vt:lpstr>Title</vt:lpstr>
      </vt:variant>
      <vt:variant>
        <vt:i4>1</vt:i4>
      </vt:variant>
    </vt:vector>
  </HeadingPairs>
  <TitlesOfParts>
    <vt:vector size="1" baseType="lpstr">
      <vt:lpstr>LIDOTSPĒJAS INSPEKTORU ROKASGRĀMATA</vt:lpstr>
    </vt:vector>
  </TitlesOfParts>
  <Company>CAA</Company>
  <LinksUpToDate>false</LinksUpToDate>
  <CharactersWithSpaces>24960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LIDOTSPĒJAS INSPEKTORU ROKASGRĀMATA</dc:title>
  <dc:creator>Salvis Putāns</dc:creator>
  <cp:lastModifiedBy>Gundars Lapins</cp:lastModifiedBy>
  <cp:revision>5</cp:revision>
  <cp:lastPrinted>2012-03-07T12:23:00Z</cp:lastPrinted>
  <dcterms:created xsi:type="dcterms:W3CDTF">2017-09-22T12:07:00Z</dcterms:created>
  <dcterms:modified xsi:type="dcterms:W3CDTF">2017-09-22T12:33:00Z</dcterms:modified>
</cp:coreProperties>
</file>