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198" w:rsidRPr="00732E9E" w:rsidRDefault="00CD6198">
      <w:pPr>
        <w:rPr>
          <w:lang w:val="lv-LV"/>
        </w:rPr>
      </w:pPr>
    </w:p>
    <w:p w:rsidR="00CD6198" w:rsidRDefault="00CD6198">
      <w:pPr>
        <w:rPr>
          <w:lang w:val="lv-LV"/>
        </w:rPr>
      </w:pPr>
    </w:p>
    <w:p w:rsidR="000D14A2" w:rsidRDefault="000D14A2">
      <w:pPr>
        <w:rPr>
          <w:lang w:val="lv-LV"/>
        </w:rPr>
      </w:pPr>
    </w:p>
    <w:p w:rsidR="000D14A2" w:rsidRDefault="000D14A2">
      <w:pPr>
        <w:rPr>
          <w:lang w:val="lv-LV"/>
        </w:rPr>
      </w:pPr>
    </w:p>
    <w:p w:rsidR="000D14A2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Pr="00D64429" w:rsidRDefault="000D14A2" w:rsidP="000D14A2">
      <w:pPr>
        <w:jc w:val="center"/>
        <w:rPr>
          <w:b/>
          <w:bCs/>
          <w:sz w:val="36"/>
          <w:lang w:val="lv-LV"/>
        </w:rPr>
      </w:pPr>
    </w:p>
    <w:p w:rsidR="000D14A2" w:rsidRDefault="000D14A2">
      <w:pPr>
        <w:rPr>
          <w:lang w:val="lv-LV"/>
        </w:rPr>
      </w:pPr>
    </w:p>
    <w:p w:rsidR="000D14A2" w:rsidRDefault="000D14A2">
      <w:pPr>
        <w:rPr>
          <w:lang w:val="lv-LV"/>
        </w:rPr>
      </w:pPr>
    </w:p>
    <w:p w:rsidR="000D14A2" w:rsidRDefault="000D14A2">
      <w:pPr>
        <w:rPr>
          <w:lang w:val="lv-LV"/>
        </w:rPr>
      </w:pPr>
    </w:p>
    <w:p w:rsidR="000D14A2" w:rsidRDefault="000D14A2">
      <w:pPr>
        <w:rPr>
          <w:lang w:val="lv-LV"/>
        </w:rPr>
      </w:pPr>
    </w:p>
    <w:p w:rsidR="000D14A2" w:rsidRPr="00732E9E" w:rsidRDefault="000D14A2">
      <w:pPr>
        <w:rPr>
          <w:lang w:val="lv-LV"/>
        </w:rPr>
      </w:pPr>
    </w:p>
    <w:p w:rsidR="00CD6198" w:rsidRPr="00732E9E" w:rsidRDefault="00CD6198">
      <w:pPr>
        <w:rPr>
          <w:lang w:val="lv-LV"/>
        </w:rPr>
      </w:pPr>
    </w:p>
    <w:p w:rsidR="00CD6198" w:rsidRDefault="000D14A2" w:rsidP="007001E6">
      <w:pPr>
        <w:jc w:val="center"/>
        <w:rPr>
          <w:b/>
          <w:sz w:val="36"/>
          <w:szCs w:val="36"/>
          <w:lang w:val="lv-LV"/>
        </w:rPr>
      </w:pPr>
      <w:bookmarkStart w:id="0" w:name="_Toc73246187"/>
      <w:r>
        <w:rPr>
          <w:b/>
          <w:sz w:val="36"/>
          <w:szCs w:val="36"/>
          <w:lang w:val="lv-LV"/>
        </w:rPr>
        <w:t>5</w:t>
      </w:r>
      <w:r w:rsidR="00D07837">
        <w:rPr>
          <w:b/>
          <w:sz w:val="36"/>
          <w:szCs w:val="36"/>
          <w:lang w:val="lv-LV"/>
        </w:rPr>
        <w:t>C</w:t>
      </w:r>
      <w:r>
        <w:rPr>
          <w:b/>
          <w:sz w:val="36"/>
          <w:szCs w:val="36"/>
          <w:lang w:val="lv-LV"/>
        </w:rPr>
        <w:t>.</w:t>
      </w:r>
      <w:r w:rsidR="001F79B1">
        <w:rPr>
          <w:b/>
          <w:sz w:val="36"/>
          <w:szCs w:val="36"/>
          <w:lang w:val="lv-LV"/>
        </w:rPr>
        <w:t xml:space="preserve"> </w:t>
      </w:r>
      <w:r w:rsidR="009F7D4E">
        <w:rPr>
          <w:b/>
          <w:sz w:val="36"/>
          <w:szCs w:val="36"/>
          <w:lang w:val="lv-LV"/>
        </w:rPr>
        <w:t>Pārejas perioda procedūras organizācijām</w:t>
      </w:r>
      <w:bookmarkEnd w:id="0"/>
    </w:p>
    <w:p w:rsidR="001F79B1" w:rsidRPr="000D14A2" w:rsidRDefault="001F79B1" w:rsidP="007001E6">
      <w:pPr>
        <w:jc w:val="center"/>
        <w:rPr>
          <w:b/>
          <w:sz w:val="36"/>
          <w:szCs w:val="36"/>
          <w:lang w:val="lv-LV"/>
        </w:rPr>
      </w:pPr>
      <w:r>
        <w:rPr>
          <w:b/>
          <w:sz w:val="36"/>
          <w:szCs w:val="36"/>
          <w:lang w:val="lv-LV"/>
        </w:rPr>
        <w:t>(</w:t>
      </w:r>
      <w:r w:rsidR="009F7D4E">
        <w:rPr>
          <w:b/>
          <w:sz w:val="36"/>
          <w:szCs w:val="36"/>
          <w:lang w:val="lv-LV"/>
        </w:rPr>
        <w:t>1321/2014 4. pants, grozīts ar regulu 2020/270</w:t>
      </w:r>
      <w:r>
        <w:rPr>
          <w:b/>
          <w:sz w:val="36"/>
          <w:szCs w:val="36"/>
          <w:lang w:val="lv-LV"/>
        </w:rPr>
        <w:t>)</w:t>
      </w:r>
    </w:p>
    <w:p w:rsidR="00CD6198" w:rsidRDefault="00CD6198">
      <w:pPr>
        <w:jc w:val="center"/>
        <w:rPr>
          <w:sz w:val="24"/>
          <w:lang w:val="lv-LV"/>
        </w:rPr>
      </w:pPr>
      <w:r w:rsidRPr="00732E9E">
        <w:rPr>
          <w:sz w:val="24"/>
          <w:lang w:val="lv-LV"/>
        </w:rPr>
        <w:br w:type="page"/>
      </w:r>
    </w:p>
    <w:p w:rsidR="009F7D4E" w:rsidRPr="00732E9E" w:rsidRDefault="009F7D4E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</w:p>
    <w:p w:rsidR="009A5466" w:rsidRDefault="009A5466">
      <w:pPr>
        <w:jc w:val="center"/>
        <w:rPr>
          <w:sz w:val="24"/>
          <w:lang w:val="lv-LV"/>
        </w:rPr>
      </w:pPr>
    </w:p>
    <w:p w:rsidR="009A5466" w:rsidRDefault="009A5466">
      <w:pPr>
        <w:jc w:val="center"/>
        <w:rPr>
          <w:sz w:val="24"/>
          <w:lang w:val="lv-LV"/>
        </w:rPr>
      </w:pPr>
    </w:p>
    <w:p w:rsidR="00CD6198" w:rsidRPr="00732E9E" w:rsidRDefault="00CD6198">
      <w:pPr>
        <w:jc w:val="center"/>
        <w:rPr>
          <w:sz w:val="24"/>
          <w:lang w:val="lv-LV"/>
        </w:rPr>
      </w:pPr>
      <w:r w:rsidRPr="00732E9E">
        <w:rPr>
          <w:sz w:val="24"/>
          <w:lang w:val="lv-LV"/>
        </w:rPr>
        <w:t>BRĪVA LAPPUSE</w:t>
      </w:r>
    </w:p>
    <w:p w:rsidR="00CD6198" w:rsidRDefault="00CD6198" w:rsidP="00B70BA7">
      <w:pPr>
        <w:rPr>
          <w:sz w:val="24"/>
          <w:lang w:val="lv-LV"/>
        </w:rPr>
      </w:pPr>
      <w:r w:rsidRPr="00732E9E">
        <w:rPr>
          <w:sz w:val="24"/>
          <w:lang w:val="lv-LV"/>
        </w:rPr>
        <w:br w:type="page"/>
      </w:r>
      <w:bookmarkStart w:id="1" w:name="_GoBack"/>
      <w:bookmarkEnd w:id="1"/>
    </w:p>
    <w:p w:rsidR="00B70BA7" w:rsidRPr="00732E9E" w:rsidRDefault="00B70BA7" w:rsidP="00B70BA7">
      <w:pPr>
        <w:rPr>
          <w:b/>
          <w:sz w:val="24"/>
          <w:lang w:val="lv-LV"/>
        </w:rPr>
      </w:pPr>
    </w:p>
    <w:p w:rsidR="00CD6198" w:rsidRPr="00732E9E" w:rsidRDefault="007001E6" w:rsidP="001F79B1">
      <w:pPr>
        <w:pStyle w:val="Heading2"/>
        <w:spacing w:before="0" w:after="0"/>
        <w:ind w:right="187"/>
        <w:rPr>
          <w:lang w:val="lv-LV"/>
        </w:rPr>
      </w:pPr>
      <w:bookmarkStart w:id="2" w:name="_Toc73246188"/>
      <w:bookmarkStart w:id="3" w:name="_Hlk35513109"/>
      <w:r>
        <w:rPr>
          <w:lang w:val="lv-LV"/>
        </w:rPr>
        <w:t>5</w:t>
      </w:r>
      <w:r w:rsidR="009F7D4E">
        <w:rPr>
          <w:lang w:val="lv-LV"/>
        </w:rPr>
        <w:t>C</w:t>
      </w:r>
      <w:r w:rsidR="001F79B1">
        <w:rPr>
          <w:lang w:val="lv-LV"/>
        </w:rPr>
        <w:t xml:space="preserve">.1. </w:t>
      </w:r>
      <w:r w:rsidR="00CD6198" w:rsidRPr="00732E9E">
        <w:rPr>
          <w:lang w:val="lv-LV"/>
        </w:rPr>
        <w:t xml:space="preserve">Nodaļa- Rokasgrāmatas </w:t>
      </w:r>
      <w:r w:rsidR="00F82934">
        <w:rPr>
          <w:lang w:val="lv-LV"/>
        </w:rPr>
        <w:t>nodaļas</w:t>
      </w:r>
      <w:r w:rsidR="00CD6198" w:rsidRPr="00732E9E">
        <w:rPr>
          <w:lang w:val="lv-LV"/>
        </w:rPr>
        <w:t xml:space="preserve"> mērķis</w:t>
      </w:r>
      <w:bookmarkEnd w:id="2"/>
      <w:r w:rsidR="004B7BA6">
        <w:rPr>
          <w:lang w:val="lv-LV"/>
        </w:rPr>
        <w:t xml:space="preserve"> un apjoms</w:t>
      </w:r>
      <w:bookmarkEnd w:id="3"/>
    </w:p>
    <w:p w:rsidR="00CD6198" w:rsidRPr="00732E9E" w:rsidRDefault="00CD6198" w:rsidP="00B70BA7">
      <w:pPr>
        <w:ind w:right="187"/>
        <w:jc w:val="both"/>
        <w:rPr>
          <w:sz w:val="24"/>
          <w:lang w:val="lv-LV"/>
        </w:rPr>
      </w:pPr>
    </w:p>
    <w:p w:rsidR="009F7D4E" w:rsidRDefault="00CD6198" w:rsidP="0085671C">
      <w:pPr>
        <w:ind w:left="284" w:right="187" w:firstLine="436"/>
        <w:jc w:val="both"/>
        <w:rPr>
          <w:sz w:val="24"/>
          <w:szCs w:val="24"/>
          <w:lang w:val="lv-LV"/>
        </w:rPr>
      </w:pPr>
      <w:r w:rsidRPr="00CF2E82">
        <w:rPr>
          <w:sz w:val="24"/>
          <w:szCs w:val="24"/>
          <w:lang w:val="lv-LV"/>
        </w:rPr>
        <w:t>Š</w:t>
      </w:r>
      <w:r w:rsidR="001F79B1" w:rsidRPr="00CF2E82">
        <w:rPr>
          <w:sz w:val="24"/>
          <w:szCs w:val="24"/>
          <w:lang w:val="lv-LV"/>
        </w:rPr>
        <w:t>ī</w:t>
      </w:r>
      <w:r w:rsidRPr="00CF2E82">
        <w:rPr>
          <w:sz w:val="24"/>
          <w:szCs w:val="24"/>
          <w:lang w:val="lv-LV"/>
        </w:rPr>
        <w:t xml:space="preserve"> lidotspējas rokasgrāmatas </w:t>
      </w:r>
      <w:r w:rsidR="001F79B1" w:rsidRPr="00CF2E82">
        <w:rPr>
          <w:sz w:val="24"/>
          <w:szCs w:val="24"/>
          <w:lang w:val="lv-LV"/>
        </w:rPr>
        <w:t xml:space="preserve">nodaļa </w:t>
      </w:r>
      <w:r w:rsidRPr="00CF2E82">
        <w:rPr>
          <w:sz w:val="24"/>
          <w:szCs w:val="24"/>
          <w:lang w:val="lv-LV"/>
        </w:rPr>
        <w:t xml:space="preserve">nosaka </w:t>
      </w:r>
      <w:r w:rsidR="001F79B1" w:rsidRPr="00CF2E82">
        <w:rPr>
          <w:sz w:val="24"/>
          <w:szCs w:val="24"/>
          <w:lang w:val="lv-LV"/>
        </w:rPr>
        <w:t xml:space="preserve">tos </w:t>
      </w:r>
      <w:r w:rsidR="009F7D4E">
        <w:rPr>
          <w:sz w:val="24"/>
          <w:szCs w:val="24"/>
          <w:lang w:val="lv-LV"/>
        </w:rPr>
        <w:t xml:space="preserve">pārejas perioda </w:t>
      </w:r>
      <w:r w:rsidR="001F79B1" w:rsidRPr="00CF2E82">
        <w:rPr>
          <w:sz w:val="24"/>
          <w:szCs w:val="24"/>
          <w:lang w:val="lv-LV"/>
        </w:rPr>
        <w:t>principus un procedūras</w:t>
      </w:r>
      <w:r w:rsidRPr="00CF2E82">
        <w:rPr>
          <w:sz w:val="24"/>
          <w:szCs w:val="24"/>
          <w:lang w:val="lv-LV"/>
        </w:rPr>
        <w:t xml:space="preserve"> kādas pielieto </w:t>
      </w:r>
      <w:r w:rsidR="001F79B1" w:rsidRPr="00CF2E82">
        <w:rPr>
          <w:sz w:val="24"/>
          <w:szCs w:val="24"/>
          <w:lang w:val="lv-LV"/>
        </w:rPr>
        <w:t>Valsts aģentūra “Civilās aviācijas aģentūra” veicot organizāciju</w:t>
      </w:r>
      <w:r w:rsidR="009F7D4E">
        <w:rPr>
          <w:sz w:val="24"/>
          <w:szCs w:val="24"/>
          <w:lang w:val="lv-LV"/>
        </w:rPr>
        <w:t>, kas līdz 2020. gada 24. martam ir apstiprinātas atbilstoši M/G, M/F un 145. daļu nosacījumiem, un kuras vēlas saņemt attiecīgi CAMO vai CAO daļu apstiprinājumus, atbilstoši pārejas perioda nosacījumiem.</w:t>
      </w:r>
    </w:p>
    <w:p w:rsidR="0085671C" w:rsidRDefault="0085671C" w:rsidP="00E11F90">
      <w:pPr>
        <w:ind w:left="284"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  <w:t xml:space="preserve">Pašreizējās organizācijas, kas apstiprinātas atbilstoši 145. daļas </w:t>
      </w:r>
      <w:proofErr w:type="spellStart"/>
      <w:r>
        <w:rPr>
          <w:sz w:val="24"/>
          <w:szCs w:val="24"/>
          <w:lang w:val="lv-LV"/>
        </w:rPr>
        <w:t>nosacījumie</w:t>
      </w:r>
      <w:proofErr w:type="spellEnd"/>
      <w:r>
        <w:rPr>
          <w:sz w:val="24"/>
          <w:szCs w:val="24"/>
          <w:lang w:val="lv-LV"/>
        </w:rPr>
        <w:t>, var izvēlēties turpmāk piemērot CAO daļas nosacījumus, ja to darbība ir saistīta ar gaisa kuģiem, uz kuriem CAO daļa attiecas.</w:t>
      </w:r>
    </w:p>
    <w:p w:rsidR="0085671C" w:rsidRDefault="0085671C" w:rsidP="0085671C">
      <w:pPr>
        <w:ind w:left="284" w:right="187" w:firstLine="436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Pašreizējās organizācijas, kas apstiprinātas atbilstoši M daļas G apakšdaļas nosacījumiem var izvēlēties:</w:t>
      </w:r>
    </w:p>
    <w:p w:rsidR="0085671C" w:rsidRDefault="0085671C" w:rsidP="0085671C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Saņemt CAMO daļas apstiprinājumu;</w:t>
      </w:r>
    </w:p>
    <w:p w:rsidR="0085671C" w:rsidRDefault="0085671C" w:rsidP="0085671C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Piemērot CAO daļas nosacījumus, ja to darbība ir saistīta ar gaisa kuģiem, uz kuriem CAO daļa attiecas.</w:t>
      </w:r>
    </w:p>
    <w:p w:rsidR="0085671C" w:rsidRDefault="0085671C" w:rsidP="0085671C">
      <w:pPr>
        <w:ind w:right="187"/>
        <w:jc w:val="both"/>
        <w:rPr>
          <w:sz w:val="24"/>
          <w:szCs w:val="24"/>
          <w:lang w:val="lv-LV"/>
        </w:rPr>
      </w:pPr>
    </w:p>
    <w:p w:rsidR="0085671C" w:rsidRDefault="0085671C" w:rsidP="00E04269">
      <w:pPr>
        <w:ind w:right="187" w:firstLine="28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Pirms pārejas perioda nosacījumu piemērošanas, pašreiz pastāvošām organizācijām savā darbībā un </w:t>
      </w:r>
      <w:proofErr w:type="spellStart"/>
      <w:r>
        <w:rPr>
          <w:sz w:val="24"/>
          <w:szCs w:val="24"/>
          <w:lang w:val="lv-LV"/>
        </w:rPr>
        <w:t>pašraksturojumā</w:t>
      </w:r>
      <w:proofErr w:type="spellEnd"/>
      <w:r>
        <w:rPr>
          <w:sz w:val="24"/>
          <w:szCs w:val="24"/>
          <w:lang w:val="lv-LV"/>
        </w:rPr>
        <w:t xml:space="preserve"> ir jāievieš visas tās </w:t>
      </w:r>
      <w:proofErr w:type="spellStart"/>
      <w:r>
        <w:rPr>
          <w:sz w:val="24"/>
          <w:szCs w:val="24"/>
          <w:lang w:val="lv-LV"/>
        </w:rPr>
        <w:t>irmaiņas</w:t>
      </w:r>
      <w:proofErr w:type="spellEnd"/>
      <w:r>
        <w:rPr>
          <w:sz w:val="24"/>
          <w:szCs w:val="24"/>
          <w:lang w:val="lv-LV"/>
        </w:rPr>
        <w:t xml:space="preserve"> 145. daļā un M daļas G (F) apakšdaļā veiktās izmaiņas, kas ieviestas ar Komisijas regulām (ES) 2019/1383, 2019/1384 un 2020/270.</w:t>
      </w:r>
    </w:p>
    <w:p w:rsidR="00E04269" w:rsidRDefault="00E04269" w:rsidP="00E04269">
      <w:pPr>
        <w:ind w:right="187" w:firstLine="28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Tikai tādā gadījumā šīm organizācijām var tikt izsniegti CAMO vai CAO daļu sertifikāti (EASA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14 vai attiecīgi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3-CAO) ar pārejas laika nosacījumiem.</w:t>
      </w:r>
    </w:p>
    <w:p w:rsidR="00E04269" w:rsidRDefault="00E04269" w:rsidP="00E04269">
      <w:pPr>
        <w:ind w:right="187" w:firstLine="284"/>
        <w:jc w:val="both"/>
        <w:rPr>
          <w:sz w:val="24"/>
          <w:szCs w:val="24"/>
          <w:lang w:val="lv-LV"/>
        </w:rPr>
      </w:pPr>
    </w:p>
    <w:p w:rsidR="00E04269" w:rsidRDefault="00E04269" w:rsidP="00E04269">
      <w:pPr>
        <w:ind w:right="187" w:firstLine="284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Pirms jauno sertifikātu izsniegšanas visām organizācijām jāveic izmaiņas organizāciju </w:t>
      </w:r>
      <w:proofErr w:type="spellStart"/>
      <w:r>
        <w:rPr>
          <w:sz w:val="24"/>
          <w:szCs w:val="24"/>
          <w:lang w:val="lv-LV"/>
        </w:rPr>
        <w:t>pašraksturojumos</w:t>
      </w:r>
      <w:proofErr w:type="spellEnd"/>
      <w:r>
        <w:rPr>
          <w:sz w:val="24"/>
          <w:szCs w:val="24"/>
          <w:lang w:val="lv-LV"/>
        </w:rPr>
        <w:t xml:space="preserve">, kas ņem vērā regulu (ES) 2019/1383, 2019/1384 un 2020/270 nosacījumus, un šīs izmaiņas jāapstiprina CAA atbilstoši pašlaik spēkā </w:t>
      </w:r>
      <w:proofErr w:type="spellStart"/>
      <w:r>
        <w:rPr>
          <w:sz w:val="24"/>
          <w:szCs w:val="24"/>
          <w:lang w:val="lv-LV"/>
        </w:rPr>
        <w:t>esajām</w:t>
      </w:r>
      <w:proofErr w:type="spellEnd"/>
      <w:r>
        <w:rPr>
          <w:sz w:val="24"/>
          <w:szCs w:val="24"/>
          <w:lang w:val="lv-LV"/>
        </w:rPr>
        <w:t xml:space="preserve"> procedūrām, kas attiecas uz 145. vai M/G daļām.</w:t>
      </w:r>
    </w:p>
    <w:p w:rsidR="00B527E7" w:rsidRDefault="00B527E7" w:rsidP="00E04269">
      <w:pPr>
        <w:ind w:right="187" w:firstLine="284"/>
        <w:jc w:val="both"/>
        <w:rPr>
          <w:sz w:val="24"/>
          <w:szCs w:val="24"/>
          <w:lang w:val="lv-LV"/>
        </w:rPr>
      </w:pPr>
    </w:p>
    <w:p w:rsidR="00B527E7" w:rsidRDefault="00B527E7" w:rsidP="00E04269">
      <w:pPr>
        <w:ind w:right="187" w:firstLine="284"/>
        <w:jc w:val="both"/>
        <w:rPr>
          <w:sz w:val="24"/>
          <w:szCs w:val="24"/>
          <w:lang w:val="lv-LV"/>
        </w:rPr>
      </w:pPr>
    </w:p>
    <w:p w:rsidR="00B527E7" w:rsidRDefault="00010B6C" w:rsidP="00E04269">
      <w:pPr>
        <w:ind w:right="187" w:firstLine="284"/>
        <w:jc w:val="both"/>
        <w:rPr>
          <w:b/>
          <w:sz w:val="24"/>
          <w:szCs w:val="24"/>
          <w:lang w:val="lv-LV"/>
        </w:rPr>
      </w:pPr>
      <w:r w:rsidRPr="00010B6C">
        <w:rPr>
          <w:b/>
          <w:sz w:val="24"/>
          <w:szCs w:val="24"/>
          <w:lang w:val="lv-LV"/>
        </w:rPr>
        <w:t>5C.</w:t>
      </w:r>
      <w:r>
        <w:rPr>
          <w:b/>
          <w:sz w:val="24"/>
          <w:szCs w:val="24"/>
          <w:lang w:val="lv-LV"/>
        </w:rPr>
        <w:t>2</w:t>
      </w:r>
      <w:r w:rsidRPr="00010B6C">
        <w:rPr>
          <w:b/>
          <w:sz w:val="24"/>
          <w:szCs w:val="24"/>
          <w:lang w:val="lv-LV"/>
        </w:rPr>
        <w:t xml:space="preserve">. Nodaļa- </w:t>
      </w:r>
      <w:r>
        <w:rPr>
          <w:b/>
          <w:sz w:val="24"/>
          <w:szCs w:val="24"/>
          <w:lang w:val="lv-LV"/>
        </w:rPr>
        <w:t>Pārejas perioda procedūras</w:t>
      </w:r>
    </w:p>
    <w:p w:rsidR="00010B6C" w:rsidRDefault="00010B6C" w:rsidP="00E04269">
      <w:pPr>
        <w:ind w:right="187" w:firstLine="284"/>
        <w:jc w:val="both"/>
        <w:rPr>
          <w:b/>
          <w:sz w:val="24"/>
          <w:szCs w:val="24"/>
          <w:lang w:val="lv-LV"/>
        </w:rPr>
      </w:pPr>
    </w:p>
    <w:p w:rsidR="00010B6C" w:rsidRDefault="00010B6C" w:rsidP="00010B6C">
      <w:pPr>
        <w:ind w:left="-142" w:right="187"/>
        <w:jc w:val="both"/>
        <w:rPr>
          <w:sz w:val="24"/>
          <w:szCs w:val="24"/>
          <w:lang w:val="lv-LV"/>
        </w:rPr>
      </w:pPr>
      <w:r w:rsidRPr="00010B6C">
        <w:rPr>
          <w:sz w:val="24"/>
          <w:szCs w:val="24"/>
          <w:lang w:val="lv-LV"/>
        </w:rPr>
        <w:t>Pārejas perioda procedūra ietver sevī 10 etapus, kuru laikā tiek panākta esošo organizāciju pāreja uz CAMO vai CAO daļu nosacījumiem.</w:t>
      </w:r>
      <w:r>
        <w:rPr>
          <w:sz w:val="24"/>
          <w:szCs w:val="24"/>
          <w:lang w:val="lv-LV"/>
        </w:rPr>
        <w:t xml:space="preserve"> </w:t>
      </w:r>
    </w:p>
    <w:p w:rsidR="00010B6C" w:rsidRDefault="00010B6C" w:rsidP="00010B6C">
      <w:pPr>
        <w:ind w:left="-142"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Organizācijām pārejas periods sākas ar brīdi, ka</w:t>
      </w:r>
      <w:r w:rsidR="002968E6">
        <w:rPr>
          <w:sz w:val="24"/>
          <w:szCs w:val="24"/>
          <w:lang w:val="lv-LV"/>
        </w:rPr>
        <w:t>d</w:t>
      </w:r>
      <w:r>
        <w:rPr>
          <w:sz w:val="24"/>
          <w:szCs w:val="24"/>
          <w:lang w:val="lv-LV"/>
        </w:rPr>
        <w:t xml:space="preserve"> ir iesniegts pieteikums par CAMO vai CAO daļas pieteikumu un beidzas, ka</w:t>
      </w:r>
      <w:r w:rsidR="002968E6">
        <w:rPr>
          <w:sz w:val="24"/>
          <w:szCs w:val="24"/>
          <w:lang w:val="lv-LV"/>
        </w:rPr>
        <w:t>d</w:t>
      </w:r>
      <w:r>
        <w:rPr>
          <w:sz w:val="24"/>
          <w:szCs w:val="24"/>
          <w:lang w:val="lv-LV"/>
        </w:rPr>
        <w:t xml:space="preserve"> organizācija ir pilnībā veikusi visas izmaiņas, ieskaitot CAME vai CAE apstiprināšanu un novērsusi visas pārejas perioda neatbilstības. Maksimālais pārejas perioda gala termiņš ir 2021. gada 24. septembris.</w:t>
      </w:r>
    </w:p>
    <w:p w:rsidR="00010B6C" w:rsidRDefault="00010B6C" w:rsidP="00010B6C">
      <w:pPr>
        <w:ind w:left="-142" w:right="187"/>
        <w:jc w:val="both"/>
        <w:rPr>
          <w:sz w:val="24"/>
          <w:szCs w:val="24"/>
          <w:lang w:val="lv-LV"/>
        </w:rPr>
      </w:pPr>
    </w:p>
    <w:p w:rsidR="00010B6C" w:rsidRDefault="00010B6C" w:rsidP="00010B6C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010B6C">
        <w:rPr>
          <w:b/>
          <w:sz w:val="24"/>
          <w:szCs w:val="24"/>
          <w:lang w:val="lv-LV"/>
        </w:rPr>
        <w:t>Etaps</w:t>
      </w:r>
    </w:p>
    <w:p w:rsidR="000025F5" w:rsidRDefault="00010B6C" w:rsidP="000025F5">
      <w:pPr>
        <w:ind w:right="187" w:firstLine="218"/>
        <w:jc w:val="both"/>
        <w:rPr>
          <w:sz w:val="24"/>
          <w:szCs w:val="24"/>
          <w:lang w:val="lv-LV"/>
        </w:rPr>
      </w:pPr>
      <w:r w:rsidRPr="00010B6C">
        <w:rPr>
          <w:sz w:val="24"/>
          <w:szCs w:val="24"/>
          <w:lang w:val="lv-LV"/>
        </w:rPr>
        <w:t>Pirms pieteik</w:t>
      </w:r>
      <w:r w:rsidR="002968E6">
        <w:rPr>
          <w:sz w:val="24"/>
          <w:szCs w:val="24"/>
          <w:lang w:val="lv-LV"/>
        </w:rPr>
        <w:t>u</w:t>
      </w:r>
      <w:r w:rsidRPr="00010B6C">
        <w:rPr>
          <w:sz w:val="24"/>
          <w:szCs w:val="24"/>
          <w:lang w:val="lv-LV"/>
        </w:rPr>
        <w:t>ma iesniegšanas</w:t>
      </w:r>
      <w:r>
        <w:rPr>
          <w:sz w:val="24"/>
          <w:szCs w:val="24"/>
          <w:lang w:val="lv-LV"/>
        </w:rPr>
        <w:t xml:space="preserve">, organizācija </w:t>
      </w:r>
      <w:r w:rsidR="000025F5">
        <w:rPr>
          <w:sz w:val="24"/>
          <w:szCs w:val="24"/>
          <w:lang w:val="lv-LV"/>
        </w:rPr>
        <w:t>izvērtē savas iespējas pārejai uz CA(M)O daļas nosacījumiem un izanalizē savu darba apjomu atbilstoši jaunajām prasībām. (Piem. CAO daļu nevar piemērot licencētiem pārvadātājiem un kompleksiem ar motoru darbināmiem gaisa kuģiem.)</w:t>
      </w:r>
    </w:p>
    <w:p w:rsidR="000025F5" w:rsidRDefault="000025F5" w:rsidP="000025F5">
      <w:pPr>
        <w:ind w:right="187"/>
        <w:jc w:val="both"/>
        <w:rPr>
          <w:sz w:val="24"/>
          <w:szCs w:val="24"/>
          <w:lang w:val="lv-LV"/>
        </w:rPr>
      </w:pPr>
    </w:p>
    <w:p w:rsidR="000025F5" w:rsidRPr="00975784" w:rsidRDefault="000025F5" w:rsidP="000025F5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975784">
        <w:rPr>
          <w:b/>
          <w:sz w:val="24"/>
          <w:szCs w:val="24"/>
          <w:lang w:val="lv-LV"/>
        </w:rPr>
        <w:t>Etaps</w:t>
      </w:r>
    </w:p>
    <w:p w:rsidR="000025F5" w:rsidRDefault="000025F5" w:rsidP="000025F5">
      <w:pPr>
        <w:pStyle w:val="ListParagraph"/>
        <w:ind w:left="218"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Organizācija iesniedz CAA pieteikumu par CAO vai CAMO daļas apstiprinājumu. Pieteikumam tiek izmantota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2. </w:t>
      </w:r>
      <w:proofErr w:type="spellStart"/>
      <w:r>
        <w:rPr>
          <w:sz w:val="24"/>
          <w:szCs w:val="24"/>
          <w:lang w:val="lv-LV"/>
        </w:rPr>
        <w:t>Pietekumā</w:t>
      </w:r>
      <w:proofErr w:type="spellEnd"/>
      <w:r>
        <w:rPr>
          <w:sz w:val="24"/>
          <w:szCs w:val="24"/>
          <w:lang w:val="lv-LV"/>
        </w:rPr>
        <w:t xml:space="preserve"> norāda, ka šis apstiprinājums tiek pieprasīts atbilstoši regulas 1321/2014 4. panta 4. punkta (CAO gadījumos) vai 5. punkta (CAMO gadījumos) nosacījumiem. Papildus šiem nosacījumie</w:t>
      </w:r>
      <w:r w:rsidR="002968E6">
        <w:rPr>
          <w:sz w:val="24"/>
          <w:szCs w:val="24"/>
          <w:lang w:val="lv-LV"/>
        </w:rPr>
        <w:t>m</w:t>
      </w:r>
      <w:r>
        <w:rPr>
          <w:sz w:val="24"/>
          <w:szCs w:val="24"/>
          <w:lang w:val="lv-LV"/>
        </w:rPr>
        <w:t>, organizācija var iesniegt 4. etapā paredzētā ieviešanas plāna projektu</w:t>
      </w:r>
      <w:r w:rsidR="00975784">
        <w:rPr>
          <w:sz w:val="24"/>
          <w:szCs w:val="24"/>
          <w:lang w:val="lv-LV"/>
        </w:rPr>
        <w:t>.</w:t>
      </w:r>
    </w:p>
    <w:p w:rsidR="00975784" w:rsidRDefault="00975784" w:rsidP="00975784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Pieteikumu iesniedz CAA lietvedībā, kur to reģistrē </w:t>
      </w:r>
      <w:proofErr w:type="spellStart"/>
      <w:r>
        <w:rPr>
          <w:sz w:val="24"/>
          <w:szCs w:val="24"/>
          <w:lang w:val="lv-LV"/>
        </w:rPr>
        <w:t>DocLogix</w:t>
      </w:r>
      <w:proofErr w:type="spellEnd"/>
      <w:r>
        <w:rPr>
          <w:sz w:val="24"/>
          <w:szCs w:val="24"/>
          <w:lang w:val="lv-LV"/>
        </w:rPr>
        <w:t xml:space="preserve"> sistēmā un nodod Lidotspējas daļas vadītājam.</w:t>
      </w:r>
    </w:p>
    <w:p w:rsidR="00975784" w:rsidRDefault="00975784" w:rsidP="00975784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lastRenderedPageBreak/>
        <w:t xml:space="preserve">Lidotspējas daļas vadītājs to nodot gaisa kuģu tehniskās apkopes uzraudzības nodaļas vadītājam, kurš nozīmē atbildīgo inspektoru un nodod </w:t>
      </w:r>
      <w:r w:rsidR="008558CE">
        <w:rPr>
          <w:sz w:val="24"/>
          <w:szCs w:val="24"/>
          <w:lang w:val="lv-LV"/>
        </w:rPr>
        <w:t>t</w:t>
      </w:r>
      <w:r>
        <w:rPr>
          <w:sz w:val="24"/>
          <w:szCs w:val="24"/>
          <w:lang w:val="lv-LV"/>
        </w:rPr>
        <w:t xml:space="preserve">am pieteikumu izskatīšanai, izmantojot </w:t>
      </w:r>
      <w:proofErr w:type="spellStart"/>
      <w:r>
        <w:rPr>
          <w:sz w:val="24"/>
          <w:szCs w:val="24"/>
          <w:lang w:val="lv-LV"/>
        </w:rPr>
        <w:t>Doclogic</w:t>
      </w:r>
      <w:proofErr w:type="spellEnd"/>
      <w:r>
        <w:rPr>
          <w:sz w:val="24"/>
          <w:szCs w:val="24"/>
          <w:lang w:val="lv-LV"/>
        </w:rPr>
        <w:t xml:space="preserve"> sistēmu.</w:t>
      </w:r>
    </w:p>
    <w:p w:rsidR="00975784" w:rsidRDefault="00975784" w:rsidP="00975784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Atbildīgais inspektors izvērtē pieteikuma atbilstību CAMO vai CAO daļā norādītajām darbībām.</w:t>
      </w:r>
    </w:p>
    <w:p w:rsidR="00975784" w:rsidRDefault="00975784" w:rsidP="00975784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Ja darbība atbilst CAMO vai CAO aktivitātēm, organizācijai tiek </w:t>
      </w:r>
      <w:proofErr w:type="spellStart"/>
      <w:r>
        <w:rPr>
          <w:sz w:val="24"/>
          <w:szCs w:val="24"/>
          <w:lang w:val="lv-LV"/>
        </w:rPr>
        <w:t>pieškirts</w:t>
      </w:r>
      <w:proofErr w:type="spellEnd"/>
      <w:r>
        <w:rPr>
          <w:sz w:val="24"/>
          <w:szCs w:val="24"/>
          <w:lang w:val="lv-LV"/>
        </w:rPr>
        <w:t xml:space="preserve"> atsauces numurs un nosūtīta vēstule, kas satur jauno atsauces numuru. (Tas ļauj organizācijai veikt nepieciešamās izmaiņas dokumentācijā. Apstiprinājuma numurs tiek veidots kā LV.CAO.(</w:t>
      </w:r>
      <w:proofErr w:type="spellStart"/>
      <w:r>
        <w:rPr>
          <w:sz w:val="24"/>
          <w:szCs w:val="24"/>
          <w:lang w:val="lv-LV"/>
        </w:rPr>
        <w:t>xxxx</w:t>
      </w:r>
      <w:proofErr w:type="spellEnd"/>
      <w:r>
        <w:rPr>
          <w:sz w:val="24"/>
          <w:szCs w:val="24"/>
          <w:lang w:val="lv-LV"/>
        </w:rPr>
        <w:t>) vai LV.CAMO.(</w:t>
      </w:r>
      <w:proofErr w:type="spellStart"/>
      <w:r>
        <w:rPr>
          <w:sz w:val="24"/>
          <w:szCs w:val="24"/>
          <w:lang w:val="lv-LV"/>
        </w:rPr>
        <w:t>xxxx</w:t>
      </w:r>
      <w:proofErr w:type="spellEnd"/>
      <w:r>
        <w:rPr>
          <w:sz w:val="24"/>
          <w:szCs w:val="24"/>
          <w:lang w:val="lv-LV"/>
        </w:rPr>
        <w:t>) attiecīgi.</w:t>
      </w:r>
    </w:p>
    <w:p w:rsidR="00975784" w:rsidRDefault="00975784" w:rsidP="00975784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Ja organizācijas pieprasītais apstiprinājums neatbilst CAMO vai CAO daļu aktivitātēm, tad atbildīgais inspektors rakstiski informē organizāciju.</w:t>
      </w:r>
    </w:p>
    <w:p w:rsidR="00975784" w:rsidRDefault="00975784" w:rsidP="00975784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Šīs darbības ir jāveic ne ilgāk kā 30 dienu laikā.</w:t>
      </w:r>
    </w:p>
    <w:p w:rsidR="00975784" w:rsidRDefault="00975784" w:rsidP="00975784">
      <w:pPr>
        <w:ind w:right="187"/>
        <w:jc w:val="both"/>
        <w:rPr>
          <w:sz w:val="24"/>
          <w:szCs w:val="24"/>
          <w:lang w:val="lv-LV"/>
        </w:rPr>
      </w:pPr>
    </w:p>
    <w:p w:rsidR="00975784" w:rsidRPr="00975784" w:rsidRDefault="00975784" w:rsidP="00975784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975784">
        <w:rPr>
          <w:b/>
          <w:sz w:val="24"/>
          <w:szCs w:val="24"/>
          <w:lang w:val="lv-LV"/>
        </w:rPr>
        <w:t>Etaps</w:t>
      </w:r>
    </w:p>
    <w:p w:rsidR="002A60AA" w:rsidRDefault="002A60AA" w:rsidP="002A60AA">
      <w:pPr>
        <w:ind w:right="187"/>
        <w:jc w:val="both"/>
        <w:rPr>
          <w:sz w:val="24"/>
          <w:szCs w:val="24"/>
          <w:lang w:val="lv-LV"/>
        </w:rPr>
      </w:pPr>
    </w:p>
    <w:p w:rsidR="002A60AA" w:rsidRDefault="008558CE" w:rsidP="002A60AA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Šī etapa laikā organizācija veic </w:t>
      </w:r>
      <w:proofErr w:type="spellStart"/>
      <w:r>
        <w:rPr>
          <w:sz w:val="24"/>
          <w:szCs w:val="24"/>
          <w:lang w:val="lv-LV"/>
        </w:rPr>
        <w:t>pašraksturojuma</w:t>
      </w:r>
      <w:proofErr w:type="spellEnd"/>
      <w:r>
        <w:rPr>
          <w:sz w:val="24"/>
          <w:szCs w:val="24"/>
          <w:lang w:val="lv-LV"/>
        </w:rPr>
        <w:t xml:space="preserve"> izmaiņas.</w:t>
      </w:r>
    </w:p>
    <w:p w:rsidR="008558CE" w:rsidRDefault="008558CE" w:rsidP="002A60AA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Šīs izmaiņas skar:</w:t>
      </w:r>
    </w:p>
    <w:p w:rsidR="008558CE" w:rsidRDefault="008558CE" w:rsidP="008558CE">
      <w:pPr>
        <w:ind w:right="187"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izmaiņas, kas saistītas regulu 2019/1383 un 2020/270 stāšanos spēkā (ja nav iepriekš apstiprinātas);</w:t>
      </w:r>
    </w:p>
    <w:p w:rsidR="008558CE" w:rsidRDefault="008558CE" w:rsidP="008558CE">
      <w:pPr>
        <w:ind w:right="187" w:firstLine="720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izmaiņas, kas skar jauno CAMO vai CAO daļu atsauces numuru, iekļaujot to gan </w:t>
      </w:r>
      <w:proofErr w:type="spellStart"/>
      <w:r>
        <w:rPr>
          <w:sz w:val="24"/>
          <w:szCs w:val="24"/>
          <w:lang w:val="lv-LV"/>
        </w:rPr>
        <w:t>pašraksturojumā</w:t>
      </w:r>
      <w:proofErr w:type="spellEnd"/>
      <w:r>
        <w:rPr>
          <w:sz w:val="24"/>
          <w:szCs w:val="24"/>
          <w:lang w:val="lv-LV"/>
        </w:rPr>
        <w:t xml:space="preserve">, gan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 un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15.</w:t>
      </w:r>
    </w:p>
    <w:p w:rsidR="008558CE" w:rsidRDefault="008558CE" w:rsidP="008558CE">
      <w:pPr>
        <w:ind w:right="187"/>
        <w:jc w:val="both"/>
        <w:rPr>
          <w:sz w:val="24"/>
          <w:szCs w:val="24"/>
          <w:lang w:val="lv-LV"/>
        </w:rPr>
      </w:pPr>
    </w:p>
    <w:p w:rsidR="008558CE" w:rsidRDefault="008558CE" w:rsidP="008558CE">
      <w:pPr>
        <w:pStyle w:val="ListParagraph"/>
        <w:numPr>
          <w:ilvl w:val="0"/>
          <w:numId w:val="28"/>
        </w:numPr>
        <w:ind w:right="187"/>
        <w:jc w:val="both"/>
        <w:rPr>
          <w:sz w:val="24"/>
          <w:szCs w:val="24"/>
          <w:lang w:val="lv-LV"/>
        </w:rPr>
      </w:pPr>
      <w:r w:rsidRPr="008558CE">
        <w:rPr>
          <w:sz w:val="24"/>
          <w:szCs w:val="24"/>
          <w:lang w:val="lv-LV"/>
        </w:rPr>
        <w:t xml:space="preserve">Organizācija jauno CAME vai CAE iesniedz CAA lietvedībā, kur to reģistrē </w:t>
      </w:r>
      <w:proofErr w:type="spellStart"/>
      <w:r w:rsidRPr="008558CE">
        <w:rPr>
          <w:sz w:val="24"/>
          <w:szCs w:val="24"/>
          <w:lang w:val="lv-LV"/>
        </w:rPr>
        <w:t>DocLogix</w:t>
      </w:r>
      <w:proofErr w:type="spellEnd"/>
      <w:r w:rsidRPr="008558CE">
        <w:rPr>
          <w:sz w:val="24"/>
          <w:szCs w:val="24"/>
          <w:lang w:val="lv-LV"/>
        </w:rPr>
        <w:t xml:space="preserve"> sistēmā un nodod Lidotspējas daļas vadītājam.</w:t>
      </w:r>
    </w:p>
    <w:p w:rsidR="008558CE" w:rsidRDefault="008558CE" w:rsidP="00A71C65">
      <w:pPr>
        <w:pStyle w:val="ListParagraph"/>
        <w:numPr>
          <w:ilvl w:val="0"/>
          <w:numId w:val="28"/>
        </w:numPr>
        <w:ind w:right="187"/>
        <w:jc w:val="both"/>
        <w:rPr>
          <w:sz w:val="24"/>
          <w:szCs w:val="24"/>
          <w:lang w:val="lv-LV"/>
        </w:rPr>
      </w:pPr>
      <w:r w:rsidRPr="008558CE">
        <w:rPr>
          <w:sz w:val="24"/>
          <w:szCs w:val="24"/>
          <w:lang w:val="lv-LV"/>
        </w:rPr>
        <w:t xml:space="preserve">Lidotspējas daļas vadītājs to nodot gaisa kuģu tehniskās apkopes uzraudzības nodaļas vadītājam, kurš nozīmē atbildīgo inspektoru un nodod tam pieteikumu izskatīšanai, izmantojot </w:t>
      </w:r>
      <w:proofErr w:type="spellStart"/>
      <w:r w:rsidRPr="008558CE">
        <w:rPr>
          <w:sz w:val="24"/>
          <w:szCs w:val="24"/>
          <w:lang w:val="lv-LV"/>
        </w:rPr>
        <w:t>Doclogic</w:t>
      </w:r>
      <w:proofErr w:type="spellEnd"/>
      <w:r w:rsidRPr="008558CE">
        <w:rPr>
          <w:sz w:val="24"/>
          <w:szCs w:val="24"/>
          <w:lang w:val="lv-LV"/>
        </w:rPr>
        <w:t xml:space="preserve"> sistēmu.</w:t>
      </w:r>
    </w:p>
    <w:p w:rsidR="008558CE" w:rsidRDefault="008558CE" w:rsidP="00A71C65">
      <w:pPr>
        <w:pStyle w:val="ListParagraph"/>
        <w:numPr>
          <w:ilvl w:val="0"/>
          <w:numId w:val="28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Saņemot jauno </w:t>
      </w:r>
      <w:proofErr w:type="spellStart"/>
      <w:r>
        <w:rPr>
          <w:sz w:val="24"/>
          <w:szCs w:val="24"/>
          <w:lang w:val="lv-LV"/>
        </w:rPr>
        <w:t>pašraksturojumu</w:t>
      </w:r>
      <w:proofErr w:type="spellEnd"/>
      <w:r>
        <w:rPr>
          <w:sz w:val="24"/>
          <w:szCs w:val="24"/>
          <w:lang w:val="lv-LV"/>
        </w:rPr>
        <w:t>, atbildīgais inspektors uzsāk 4. etapā uzskaitītās darbības.</w:t>
      </w:r>
    </w:p>
    <w:p w:rsidR="008558CE" w:rsidRDefault="008558CE" w:rsidP="00A71C65">
      <w:pPr>
        <w:pStyle w:val="ListParagraph"/>
        <w:numPr>
          <w:ilvl w:val="0"/>
          <w:numId w:val="28"/>
        </w:numPr>
        <w:ind w:right="187"/>
        <w:jc w:val="both"/>
        <w:rPr>
          <w:sz w:val="24"/>
          <w:szCs w:val="24"/>
          <w:lang w:val="lv-LV"/>
        </w:rPr>
      </w:pPr>
      <w:proofErr w:type="spellStart"/>
      <w:r>
        <w:rPr>
          <w:sz w:val="24"/>
          <w:szCs w:val="24"/>
          <w:lang w:val="lv-LV"/>
        </w:rPr>
        <w:t>Pašraksturojuma</w:t>
      </w:r>
      <w:proofErr w:type="spellEnd"/>
      <w:r>
        <w:rPr>
          <w:sz w:val="24"/>
          <w:szCs w:val="24"/>
          <w:lang w:val="lv-LV"/>
        </w:rPr>
        <w:t xml:space="preserve"> apstiprināšana notiek vienlaicīgi ar 4. etapā norādītā sertifikāta izsniegšanu</w:t>
      </w:r>
      <w:r w:rsidR="00F401D5">
        <w:rPr>
          <w:sz w:val="24"/>
          <w:szCs w:val="24"/>
          <w:lang w:val="lv-LV"/>
        </w:rPr>
        <w:t>.</w:t>
      </w:r>
    </w:p>
    <w:p w:rsidR="004E4F41" w:rsidRDefault="004E4F41" w:rsidP="00A71C65">
      <w:pPr>
        <w:pStyle w:val="ListParagraph"/>
        <w:numPr>
          <w:ilvl w:val="0"/>
          <w:numId w:val="28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Esošo sertifikātu organizācija nodod CAA. Apstiprinājuma vēstulē tiek norādīts, ka sakarā ar jaunā apstiprinājuma izsniegšanu, iepriekšējais tiek anulēts.</w:t>
      </w:r>
    </w:p>
    <w:p w:rsidR="00F401D5" w:rsidRDefault="00F401D5" w:rsidP="00F401D5">
      <w:pPr>
        <w:ind w:right="187"/>
        <w:jc w:val="both"/>
        <w:rPr>
          <w:sz w:val="24"/>
          <w:szCs w:val="24"/>
          <w:lang w:val="lv-LV"/>
        </w:rPr>
      </w:pPr>
    </w:p>
    <w:p w:rsidR="00F401D5" w:rsidRPr="00F401D5" w:rsidRDefault="00F401D5" w:rsidP="00F401D5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F401D5">
        <w:rPr>
          <w:b/>
          <w:sz w:val="24"/>
          <w:szCs w:val="24"/>
          <w:lang w:val="lv-LV"/>
        </w:rPr>
        <w:t>Etaps</w:t>
      </w:r>
    </w:p>
    <w:p w:rsidR="00F401D5" w:rsidRPr="00F401D5" w:rsidRDefault="00F401D5" w:rsidP="00F401D5">
      <w:pPr>
        <w:ind w:right="187"/>
        <w:jc w:val="both"/>
        <w:rPr>
          <w:sz w:val="24"/>
          <w:szCs w:val="24"/>
          <w:lang w:val="lv-LV"/>
        </w:rPr>
      </w:pPr>
    </w:p>
    <w:p w:rsidR="00010B6C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Saņemot visu 2. un 3. etapā paredzēto informāciju, </w:t>
      </w:r>
      <w:proofErr w:type="spellStart"/>
      <w:r>
        <w:rPr>
          <w:sz w:val="24"/>
          <w:szCs w:val="24"/>
          <w:lang w:val="lv-LV"/>
        </w:rPr>
        <w:t>atbilldīgais</w:t>
      </w:r>
      <w:proofErr w:type="spellEnd"/>
      <w:r>
        <w:rPr>
          <w:sz w:val="24"/>
          <w:szCs w:val="24"/>
          <w:lang w:val="lv-LV"/>
        </w:rPr>
        <w:t xml:space="preserve"> inspektors uzsāk darbības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3CAO vai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14 izsniegšanai un organizācijas apstiprināšanai.</w:t>
      </w:r>
    </w:p>
    <w:p w:rsidR="00F401D5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EMPIC sistēmā tiek izveidota jauna sadaļa attiecīgi CAO vai CAMO daļas apstiprinājumam.</w:t>
      </w:r>
    </w:p>
    <w:p w:rsidR="00F401D5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EMPIC sistēmā tiek izveidota jauna audita sadaļa atbilstoši pieprasītajai darbībai.</w:t>
      </w:r>
    </w:p>
    <w:p w:rsidR="00F401D5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EMPIC sistēmā tiek ģenerēts jauns sertifikāts: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3-CAO vai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14 (CAMO) atbilstoši.</w:t>
      </w:r>
    </w:p>
    <w:p w:rsidR="00F401D5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Vienveidības labad tiek noformēta audita ats</w:t>
      </w:r>
      <w:r w:rsidR="002968E6">
        <w:rPr>
          <w:sz w:val="24"/>
          <w:szCs w:val="24"/>
          <w:lang w:val="lv-LV"/>
        </w:rPr>
        <w:t>k</w:t>
      </w:r>
      <w:r>
        <w:rPr>
          <w:sz w:val="24"/>
          <w:szCs w:val="24"/>
          <w:lang w:val="lv-LV"/>
        </w:rPr>
        <w:t>aite. Nav nepieciešams veikt organizācijas fizisku auditu.</w:t>
      </w:r>
    </w:p>
    <w:p w:rsidR="00F401D5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Ja organizācijai ir atvērtas neatbilstības par 145. daļas vai M/</w:t>
      </w:r>
      <w:r w:rsidR="002968E6">
        <w:rPr>
          <w:sz w:val="24"/>
          <w:szCs w:val="24"/>
          <w:lang w:val="lv-LV"/>
        </w:rPr>
        <w:t>G</w:t>
      </w:r>
      <w:r>
        <w:rPr>
          <w:sz w:val="24"/>
          <w:szCs w:val="24"/>
          <w:lang w:val="lv-LV"/>
        </w:rPr>
        <w:t xml:space="preserve"> daļas prasībām, tās tiek iekļautas arī šajā auditā ar to novēršanas termiņu, kas paredzēts iepriekš.</w:t>
      </w:r>
    </w:p>
    <w:p w:rsidR="00F401D5" w:rsidRDefault="00F401D5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Uzraudzības cikls tiek saglabāts tāds pats, kā bija iepriekšējam apstiprinājumam</w:t>
      </w:r>
      <w:r w:rsidR="00C64093">
        <w:rPr>
          <w:sz w:val="24"/>
          <w:szCs w:val="24"/>
          <w:lang w:val="lv-LV"/>
        </w:rPr>
        <w:t>.</w:t>
      </w:r>
    </w:p>
    <w:p w:rsidR="00C64093" w:rsidRDefault="00C64093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Attiecībā uz tiem punktiem, kas attiecībā pret iepriekšējo (145. vai M/G) apstiprinājumi ir jauni vai būtiski grozīti, tiek atvērta tā saucamā vispārējā “</w:t>
      </w:r>
      <w:proofErr w:type="spellStart"/>
      <w:r>
        <w:rPr>
          <w:sz w:val="24"/>
          <w:szCs w:val="24"/>
          <w:lang w:val="lv-LV"/>
        </w:rPr>
        <w:t>generic”neatbilstība</w:t>
      </w:r>
      <w:proofErr w:type="spellEnd"/>
      <w:r>
        <w:rPr>
          <w:sz w:val="24"/>
          <w:szCs w:val="24"/>
          <w:lang w:val="lv-LV"/>
        </w:rPr>
        <w:t xml:space="preserve"> ar novēršanas termiņu līdz 2021. gada 24. septembrim. (starpība </w:t>
      </w:r>
      <w:r>
        <w:rPr>
          <w:sz w:val="24"/>
          <w:szCs w:val="24"/>
          <w:lang w:val="lv-LV"/>
        </w:rPr>
        <w:lastRenderedPageBreak/>
        <w:t>starp M/G un CAO vai CAMO; 145 un CAO). Punkti, uz kuriem attiecas “</w:t>
      </w:r>
      <w:proofErr w:type="spellStart"/>
      <w:r>
        <w:rPr>
          <w:sz w:val="24"/>
          <w:szCs w:val="24"/>
          <w:lang w:val="lv-LV"/>
        </w:rPr>
        <w:t>generic</w:t>
      </w:r>
      <w:proofErr w:type="spellEnd"/>
      <w:r>
        <w:rPr>
          <w:sz w:val="24"/>
          <w:szCs w:val="24"/>
          <w:lang w:val="lv-LV"/>
        </w:rPr>
        <w:t>” neatbilstība ir norādīti turpmāk.</w:t>
      </w:r>
    </w:p>
    <w:p w:rsidR="00C64093" w:rsidRDefault="00C64093" w:rsidP="00F401D5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Tajos punktos, uz kuriem attiecas šī neatbilstība, tiek ierakstīta sekojoša 2. līmeņa neatbilstība:</w:t>
      </w:r>
    </w:p>
    <w:p w:rsidR="00C64093" w:rsidRPr="00077220" w:rsidRDefault="00FC1872" w:rsidP="00C64093">
      <w:pPr>
        <w:pStyle w:val="ListParagraph"/>
        <w:numPr>
          <w:ilvl w:val="1"/>
          <w:numId w:val="29"/>
        </w:numPr>
        <w:ind w:right="187"/>
        <w:jc w:val="both"/>
        <w:rPr>
          <w:i/>
          <w:sz w:val="24"/>
          <w:szCs w:val="24"/>
          <w:lang w:val="lv-LV"/>
        </w:rPr>
      </w:pPr>
      <w:r w:rsidRPr="00077220">
        <w:rPr>
          <w:i/>
          <w:sz w:val="24"/>
          <w:szCs w:val="24"/>
          <w:lang w:val="lv-LV"/>
        </w:rPr>
        <w:t>“</w:t>
      </w:r>
      <w:proofErr w:type="spellStart"/>
      <w:r w:rsidRPr="00077220">
        <w:rPr>
          <w:i/>
          <w:sz w:val="24"/>
          <w:szCs w:val="24"/>
          <w:lang w:val="lv-LV"/>
        </w:rPr>
        <w:t>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basis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of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Article</w:t>
      </w:r>
      <w:proofErr w:type="spellEnd"/>
      <w:r w:rsidRPr="00077220">
        <w:rPr>
          <w:i/>
          <w:sz w:val="24"/>
          <w:szCs w:val="24"/>
          <w:lang w:val="lv-LV"/>
        </w:rPr>
        <w:t xml:space="preserve"> 4(4) (</w:t>
      </w:r>
      <w:proofErr w:type="spellStart"/>
      <w:r w:rsidRPr="00077220">
        <w:rPr>
          <w:i/>
          <w:sz w:val="24"/>
          <w:szCs w:val="24"/>
          <w:lang w:val="lv-LV"/>
        </w:rPr>
        <w:t>or</w:t>
      </w:r>
      <w:proofErr w:type="spellEnd"/>
      <w:r w:rsidRPr="00077220">
        <w:rPr>
          <w:i/>
          <w:sz w:val="24"/>
          <w:szCs w:val="24"/>
          <w:lang w:val="lv-LV"/>
        </w:rPr>
        <w:t xml:space="preserve"> 4(5)) </w:t>
      </w:r>
      <w:proofErr w:type="spellStart"/>
      <w:r w:rsidRPr="00077220">
        <w:rPr>
          <w:i/>
          <w:sz w:val="24"/>
          <w:szCs w:val="24"/>
          <w:lang w:val="lv-LV"/>
        </w:rPr>
        <w:t>of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Regulation</w:t>
      </w:r>
      <w:proofErr w:type="spellEnd"/>
      <w:r w:rsidRPr="00077220">
        <w:rPr>
          <w:i/>
          <w:sz w:val="24"/>
          <w:szCs w:val="24"/>
          <w:lang w:val="lv-LV"/>
        </w:rPr>
        <w:t xml:space="preserve"> (EU) No 1321/2014 (</w:t>
      </w:r>
      <w:proofErr w:type="spellStart"/>
      <w:r w:rsidRPr="00077220">
        <w:rPr>
          <w:i/>
          <w:sz w:val="24"/>
          <w:szCs w:val="24"/>
          <w:lang w:val="lv-LV"/>
        </w:rPr>
        <w:t>as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amended</w:t>
      </w:r>
      <w:proofErr w:type="spellEnd"/>
      <w:r w:rsidRPr="00077220">
        <w:rPr>
          <w:i/>
          <w:sz w:val="24"/>
          <w:szCs w:val="24"/>
          <w:lang w:val="lv-LV"/>
        </w:rPr>
        <w:t xml:space="preserve">), </w:t>
      </w:r>
      <w:proofErr w:type="spellStart"/>
      <w:r w:rsidRPr="00077220">
        <w:rPr>
          <w:i/>
          <w:sz w:val="24"/>
          <w:szCs w:val="24"/>
          <w:lang w:val="lv-LV"/>
        </w:rPr>
        <w:t>approval</w:t>
      </w:r>
      <w:proofErr w:type="spellEnd"/>
      <w:r w:rsidRPr="00077220">
        <w:rPr>
          <w:i/>
          <w:sz w:val="24"/>
          <w:szCs w:val="24"/>
          <w:lang w:val="lv-LV"/>
        </w:rPr>
        <w:t xml:space="preserve"> reference </w:t>
      </w:r>
      <w:r w:rsidR="008E4369" w:rsidRPr="00077220">
        <w:rPr>
          <w:i/>
          <w:sz w:val="24"/>
          <w:szCs w:val="24"/>
          <w:lang w:val="lv-LV"/>
        </w:rPr>
        <w:t>LV</w:t>
      </w:r>
      <w:r w:rsidRPr="00077220">
        <w:rPr>
          <w:i/>
          <w:sz w:val="24"/>
          <w:szCs w:val="24"/>
          <w:lang w:val="lv-LV"/>
        </w:rPr>
        <w:t xml:space="preserve">.CA(M)O.[XXXX] </w:t>
      </w:r>
      <w:proofErr w:type="spellStart"/>
      <w:r w:rsidRPr="00077220">
        <w:rPr>
          <w:i/>
          <w:sz w:val="24"/>
          <w:szCs w:val="24"/>
          <w:lang w:val="lv-LV"/>
        </w:rPr>
        <w:t>is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issued</w:t>
      </w:r>
      <w:proofErr w:type="spellEnd"/>
      <w:r w:rsidRPr="00077220">
        <w:rPr>
          <w:i/>
          <w:sz w:val="24"/>
          <w:szCs w:val="24"/>
          <w:lang w:val="lv-LV"/>
        </w:rPr>
        <w:t xml:space="preserve"> to [</w:t>
      </w:r>
      <w:proofErr w:type="spellStart"/>
      <w:r w:rsidRPr="00077220">
        <w:rPr>
          <w:i/>
          <w:sz w:val="24"/>
          <w:szCs w:val="24"/>
          <w:lang w:val="lv-LV"/>
        </w:rPr>
        <w:t>Company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name</w:t>
      </w:r>
      <w:proofErr w:type="spellEnd"/>
      <w:r w:rsidRPr="00077220">
        <w:rPr>
          <w:i/>
          <w:sz w:val="24"/>
          <w:szCs w:val="24"/>
          <w:lang w:val="lv-LV"/>
        </w:rPr>
        <w:t xml:space="preserve">], </w:t>
      </w:r>
      <w:proofErr w:type="spellStart"/>
      <w:r w:rsidRPr="00077220">
        <w:rPr>
          <w:i/>
          <w:sz w:val="24"/>
          <w:szCs w:val="24"/>
          <w:lang w:val="lv-LV"/>
        </w:rPr>
        <w:t>but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organisation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has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not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demonstrated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that</w:t>
      </w:r>
      <w:proofErr w:type="spellEnd"/>
      <w:r w:rsidRPr="00077220">
        <w:rPr>
          <w:i/>
          <w:sz w:val="24"/>
          <w:szCs w:val="24"/>
          <w:lang w:val="lv-LV"/>
        </w:rPr>
        <w:t xml:space="preserve"> it </w:t>
      </w:r>
      <w:proofErr w:type="spellStart"/>
      <w:r w:rsidRPr="00077220">
        <w:rPr>
          <w:i/>
          <w:sz w:val="24"/>
          <w:szCs w:val="24"/>
          <w:lang w:val="lv-LV"/>
        </w:rPr>
        <w:t>complies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with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all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requirements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of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Annex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Vc</w:t>
      </w:r>
      <w:proofErr w:type="spellEnd"/>
      <w:r w:rsidRPr="00077220">
        <w:rPr>
          <w:i/>
          <w:sz w:val="24"/>
          <w:szCs w:val="24"/>
          <w:lang w:val="lv-LV"/>
        </w:rPr>
        <w:t xml:space="preserve"> (</w:t>
      </w:r>
      <w:proofErr w:type="spellStart"/>
      <w:r w:rsidRPr="00077220">
        <w:rPr>
          <w:i/>
          <w:sz w:val="24"/>
          <w:szCs w:val="24"/>
          <w:lang w:val="lv-LV"/>
        </w:rPr>
        <w:t>Part</w:t>
      </w:r>
      <w:proofErr w:type="spellEnd"/>
      <w:r w:rsidRPr="00077220">
        <w:rPr>
          <w:i/>
          <w:sz w:val="24"/>
          <w:szCs w:val="24"/>
          <w:lang w:val="lv-LV"/>
        </w:rPr>
        <w:t xml:space="preserve">-CAMO) </w:t>
      </w:r>
      <w:proofErr w:type="spellStart"/>
      <w:r w:rsidRPr="00077220">
        <w:rPr>
          <w:i/>
          <w:sz w:val="24"/>
          <w:szCs w:val="24"/>
          <w:lang w:val="lv-LV"/>
        </w:rPr>
        <w:t>or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Annex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Vd</w:t>
      </w:r>
      <w:proofErr w:type="spellEnd"/>
      <w:r w:rsidRPr="00077220">
        <w:rPr>
          <w:i/>
          <w:sz w:val="24"/>
          <w:szCs w:val="24"/>
          <w:lang w:val="lv-LV"/>
        </w:rPr>
        <w:t xml:space="preserve"> (</w:t>
      </w:r>
      <w:proofErr w:type="spellStart"/>
      <w:r w:rsidRPr="00077220">
        <w:rPr>
          <w:i/>
          <w:sz w:val="24"/>
          <w:szCs w:val="24"/>
          <w:lang w:val="lv-LV"/>
        </w:rPr>
        <w:t>Part</w:t>
      </w:r>
      <w:proofErr w:type="spellEnd"/>
      <w:r w:rsidRPr="00077220">
        <w:rPr>
          <w:i/>
          <w:sz w:val="24"/>
          <w:szCs w:val="24"/>
          <w:lang w:val="lv-LV"/>
        </w:rPr>
        <w:t xml:space="preserve">-CAO) to </w:t>
      </w:r>
      <w:proofErr w:type="spellStart"/>
      <w:r w:rsidRPr="00077220">
        <w:rPr>
          <w:i/>
          <w:sz w:val="24"/>
          <w:szCs w:val="24"/>
          <w:lang w:val="lv-LV"/>
        </w:rPr>
        <w:t>Regulation</w:t>
      </w:r>
      <w:proofErr w:type="spellEnd"/>
      <w:r w:rsidRPr="00077220">
        <w:rPr>
          <w:i/>
          <w:sz w:val="24"/>
          <w:szCs w:val="24"/>
          <w:lang w:val="lv-LV"/>
        </w:rPr>
        <w:t xml:space="preserve"> (EU) No 1321/2014.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organisation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shall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take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necessary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measures</w:t>
      </w:r>
      <w:proofErr w:type="spellEnd"/>
      <w:r w:rsidRPr="00077220">
        <w:rPr>
          <w:i/>
          <w:sz w:val="24"/>
          <w:szCs w:val="24"/>
          <w:lang w:val="lv-LV"/>
        </w:rPr>
        <w:t xml:space="preserve"> to </w:t>
      </w:r>
      <w:proofErr w:type="spellStart"/>
      <w:r w:rsidRPr="00077220">
        <w:rPr>
          <w:i/>
          <w:sz w:val="24"/>
          <w:szCs w:val="24"/>
          <w:lang w:val="lv-LV"/>
        </w:rPr>
        <w:t>demonstrate</w:t>
      </w:r>
      <w:proofErr w:type="spellEnd"/>
      <w:r w:rsidRPr="00077220">
        <w:rPr>
          <w:i/>
          <w:sz w:val="24"/>
          <w:szCs w:val="24"/>
          <w:lang w:val="lv-LV"/>
        </w:rPr>
        <w:t xml:space="preserve"> to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satisfaction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of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competent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authority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that</w:t>
      </w:r>
      <w:proofErr w:type="spellEnd"/>
      <w:r w:rsidRPr="00077220">
        <w:rPr>
          <w:i/>
          <w:sz w:val="24"/>
          <w:szCs w:val="24"/>
          <w:lang w:val="lv-LV"/>
        </w:rPr>
        <w:t xml:space="preserve">, </w:t>
      </w:r>
      <w:proofErr w:type="spellStart"/>
      <w:r w:rsidRPr="00077220">
        <w:rPr>
          <w:i/>
          <w:sz w:val="24"/>
          <w:szCs w:val="24"/>
          <w:lang w:val="lv-LV"/>
        </w:rPr>
        <w:t>before</w:t>
      </w:r>
      <w:proofErr w:type="spellEnd"/>
      <w:r w:rsidRPr="00077220">
        <w:rPr>
          <w:i/>
          <w:sz w:val="24"/>
          <w:szCs w:val="24"/>
          <w:lang w:val="lv-LV"/>
        </w:rPr>
        <w:t xml:space="preserve"> 24 </w:t>
      </w:r>
      <w:proofErr w:type="spellStart"/>
      <w:r w:rsidRPr="00077220">
        <w:rPr>
          <w:i/>
          <w:sz w:val="24"/>
          <w:szCs w:val="24"/>
          <w:lang w:val="lv-LV"/>
        </w:rPr>
        <w:t>September</w:t>
      </w:r>
      <w:proofErr w:type="spellEnd"/>
      <w:r w:rsidRPr="00077220">
        <w:rPr>
          <w:i/>
          <w:sz w:val="24"/>
          <w:szCs w:val="24"/>
          <w:lang w:val="lv-LV"/>
        </w:rPr>
        <w:t xml:space="preserve"> 2021, it </w:t>
      </w:r>
      <w:proofErr w:type="spellStart"/>
      <w:r w:rsidRPr="00077220">
        <w:rPr>
          <w:i/>
          <w:sz w:val="24"/>
          <w:szCs w:val="24"/>
          <w:lang w:val="lv-LV"/>
        </w:rPr>
        <w:t>complies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with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applicable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requirements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newly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introduced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by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Part</w:t>
      </w:r>
      <w:proofErr w:type="spellEnd"/>
      <w:r w:rsidRPr="00077220">
        <w:rPr>
          <w:i/>
          <w:sz w:val="24"/>
          <w:szCs w:val="24"/>
          <w:lang w:val="lv-LV"/>
        </w:rPr>
        <w:t xml:space="preserve">-CA(M)O </w:t>
      </w:r>
      <w:proofErr w:type="spellStart"/>
      <w:r w:rsidRPr="00077220">
        <w:rPr>
          <w:i/>
          <w:sz w:val="24"/>
          <w:szCs w:val="24"/>
          <w:lang w:val="lv-LV"/>
        </w:rPr>
        <w:t>and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not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included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in</w:t>
      </w:r>
      <w:proofErr w:type="spellEnd"/>
      <w:r w:rsidRPr="00077220">
        <w:rPr>
          <w:i/>
          <w:sz w:val="24"/>
          <w:szCs w:val="24"/>
          <w:lang w:val="lv-LV"/>
        </w:rPr>
        <w:t xml:space="preserve"> Part-145/-MF/-MG. To </w:t>
      </w:r>
      <w:proofErr w:type="spellStart"/>
      <w:r w:rsidRPr="00077220">
        <w:rPr>
          <w:i/>
          <w:sz w:val="24"/>
          <w:szCs w:val="24"/>
          <w:lang w:val="lv-LV"/>
        </w:rPr>
        <w:t>this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end</w:t>
      </w:r>
      <w:proofErr w:type="spellEnd"/>
      <w:r w:rsidRPr="00077220">
        <w:rPr>
          <w:i/>
          <w:sz w:val="24"/>
          <w:szCs w:val="24"/>
          <w:lang w:val="lv-LV"/>
        </w:rPr>
        <w:t xml:space="preserve">,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organisation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should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establish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and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communicate</w:t>
      </w:r>
      <w:proofErr w:type="spellEnd"/>
      <w:r w:rsidRPr="00077220">
        <w:rPr>
          <w:i/>
          <w:sz w:val="24"/>
          <w:szCs w:val="24"/>
          <w:lang w:val="lv-LV"/>
        </w:rPr>
        <w:t xml:space="preserve"> to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r w:rsidR="008E4369" w:rsidRPr="00077220">
        <w:rPr>
          <w:i/>
          <w:sz w:val="24"/>
          <w:szCs w:val="24"/>
          <w:lang w:val="lv-LV"/>
        </w:rPr>
        <w:t>CAA</w:t>
      </w:r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implementation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plan</w:t>
      </w:r>
      <w:proofErr w:type="spellEnd"/>
      <w:r w:rsidRPr="00077220">
        <w:rPr>
          <w:i/>
          <w:sz w:val="24"/>
          <w:szCs w:val="24"/>
          <w:lang w:val="lv-LV"/>
        </w:rPr>
        <w:t xml:space="preserve">. </w:t>
      </w:r>
      <w:proofErr w:type="spellStart"/>
      <w:r w:rsidRPr="00077220">
        <w:rPr>
          <w:i/>
          <w:sz w:val="24"/>
          <w:szCs w:val="24"/>
          <w:lang w:val="lv-LV"/>
        </w:rPr>
        <w:t>In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meantime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organisation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shall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continue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working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with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existing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procedures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as</w:t>
      </w:r>
      <w:proofErr w:type="spellEnd"/>
      <w:r w:rsidRPr="00077220">
        <w:rPr>
          <w:i/>
          <w:sz w:val="24"/>
          <w:szCs w:val="24"/>
          <w:lang w:val="lv-LV"/>
        </w:rPr>
        <w:t xml:space="preserve"> per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approved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exposition</w:t>
      </w:r>
      <w:proofErr w:type="spellEnd"/>
      <w:r w:rsidRPr="00077220">
        <w:rPr>
          <w:i/>
          <w:sz w:val="24"/>
          <w:szCs w:val="24"/>
          <w:lang w:val="lv-LV"/>
        </w:rPr>
        <w:t>/</w:t>
      </w:r>
      <w:proofErr w:type="spellStart"/>
      <w:r w:rsidRPr="00077220">
        <w:rPr>
          <w:i/>
          <w:sz w:val="24"/>
          <w:szCs w:val="24"/>
          <w:lang w:val="lv-LV"/>
        </w:rPr>
        <w:t>manual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amended</w:t>
      </w:r>
      <w:proofErr w:type="spellEnd"/>
      <w:r w:rsidRPr="00077220">
        <w:rPr>
          <w:i/>
          <w:sz w:val="24"/>
          <w:szCs w:val="24"/>
          <w:lang w:val="lv-LV"/>
        </w:rPr>
        <w:t xml:space="preserve"> to </w:t>
      </w:r>
      <w:proofErr w:type="spellStart"/>
      <w:r w:rsidRPr="00077220">
        <w:rPr>
          <w:i/>
          <w:sz w:val="24"/>
          <w:szCs w:val="24"/>
          <w:lang w:val="lv-LV"/>
        </w:rPr>
        <w:t>account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for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the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new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approval</w:t>
      </w:r>
      <w:proofErr w:type="spellEnd"/>
      <w:r w:rsidRPr="00077220">
        <w:rPr>
          <w:i/>
          <w:sz w:val="24"/>
          <w:szCs w:val="24"/>
          <w:lang w:val="lv-LV"/>
        </w:rPr>
        <w:t xml:space="preserve"> reference </w:t>
      </w:r>
      <w:proofErr w:type="spellStart"/>
      <w:r w:rsidRPr="00077220">
        <w:rPr>
          <w:i/>
          <w:sz w:val="24"/>
          <w:szCs w:val="24"/>
          <w:lang w:val="lv-LV"/>
        </w:rPr>
        <w:t>and</w:t>
      </w:r>
      <w:proofErr w:type="spellEnd"/>
      <w:r w:rsidRPr="00077220">
        <w:rPr>
          <w:i/>
          <w:sz w:val="24"/>
          <w:szCs w:val="24"/>
          <w:lang w:val="lv-LV"/>
        </w:rPr>
        <w:t xml:space="preserve"> </w:t>
      </w:r>
      <w:proofErr w:type="spellStart"/>
      <w:r w:rsidRPr="00077220">
        <w:rPr>
          <w:i/>
          <w:sz w:val="24"/>
          <w:szCs w:val="24"/>
          <w:lang w:val="lv-LV"/>
        </w:rPr>
        <w:t>amendments</w:t>
      </w:r>
      <w:proofErr w:type="spellEnd"/>
      <w:r w:rsidRPr="00077220">
        <w:rPr>
          <w:i/>
          <w:sz w:val="24"/>
          <w:szCs w:val="24"/>
          <w:lang w:val="lv-LV"/>
        </w:rPr>
        <w:t xml:space="preserve"> to </w:t>
      </w:r>
      <w:proofErr w:type="spellStart"/>
      <w:r w:rsidRPr="00077220">
        <w:rPr>
          <w:i/>
          <w:sz w:val="24"/>
          <w:szCs w:val="24"/>
          <w:lang w:val="lv-LV"/>
        </w:rPr>
        <w:t>Regulation</w:t>
      </w:r>
      <w:proofErr w:type="spellEnd"/>
      <w:r w:rsidRPr="00077220">
        <w:rPr>
          <w:i/>
          <w:sz w:val="24"/>
          <w:szCs w:val="24"/>
          <w:lang w:val="lv-LV"/>
        </w:rPr>
        <w:t xml:space="preserve"> (EU) No 1321/2014.”</w:t>
      </w:r>
    </w:p>
    <w:p w:rsidR="00FC1872" w:rsidRPr="00077220" w:rsidRDefault="008E4369" w:rsidP="00C64093">
      <w:pPr>
        <w:pStyle w:val="ListParagraph"/>
        <w:numPr>
          <w:ilvl w:val="1"/>
          <w:numId w:val="29"/>
        </w:numPr>
        <w:ind w:right="187"/>
        <w:jc w:val="both"/>
        <w:rPr>
          <w:i/>
          <w:sz w:val="24"/>
          <w:szCs w:val="24"/>
          <w:lang w:val="lv-LV"/>
        </w:rPr>
      </w:pPr>
      <w:r w:rsidRPr="00077220">
        <w:rPr>
          <w:i/>
          <w:sz w:val="24"/>
          <w:szCs w:val="24"/>
          <w:lang w:val="lv-LV"/>
        </w:rPr>
        <w:t>"Pamatojoties uz Regulas (ES) Nr. 1321/2014 (ar grozījumiem) 4. panta 4. punktu (vai 4. panta 5. punktu), apstiprinājuma atsauce LV. CA (M) O. [XXXX] ir izdota [uzņēmuma nosaukums], bet organizācija nav pierādījusi, ka tā atbilst visām Regulas (es) Nr. 1321/2014 VC (</w:t>
      </w:r>
      <w:proofErr w:type="spellStart"/>
      <w:r w:rsidRPr="00077220">
        <w:rPr>
          <w:i/>
          <w:sz w:val="24"/>
          <w:szCs w:val="24"/>
          <w:lang w:val="lv-LV"/>
        </w:rPr>
        <w:t>Part</w:t>
      </w:r>
      <w:proofErr w:type="spellEnd"/>
      <w:r w:rsidRPr="00077220">
        <w:rPr>
          <w:i/>
          <w:sz w:val="24"/>
          <w:szCs w:val="24"/>
          <w:lang w:val="lv-LV"/>
        </w:rPr>
        <w:t xml:space="preserve">-CAMO) vai VD (daļa-CAO) pielikuma prasībām. Organizācija veic vajadzīgos pasākumus, lai CAA iestādei pieņemamā veidā pierādītu, ka līdz 2021. 24. septembrim tā atbilst piemērojamām prasībām, kas no jauna ieviestas ar </w:t>
      </w:r>
      <w:proofErr w:type="spellStart"/>
      <w:r w:rsidRPr="00077220">
        <w:rPr>
          <w:i/>
          <w:sz w:val="24"/>
          <w:szCs w:val="24"/>
          <w:lang w:val="lv-LV"/>
        </w:rPr>
        <w:t>Part</w:t>
      </w:r>
      <w:proofErr w:type="spellEnd"/>
      <w:r w:rsidRPr="00077220">
        <w:rPr>
          <w:i/>
          <w:sz w:val="24"/>
          <w:szCs w:val="24"/>
          <w:lang w:val="lv-LV"/>
        </w:rPr>
        <w:t xml:space="preserve">-CA (M) O un nav iekļautas 145/-MF/-MG. Šajā nolūkā organizācijai jāizstrādā un jāpaziņo CAA īstenošanas plāns. Tikmēr organizācija turpina strādāt ar esošajām procedūrām saskaņā ar apstiprināto </w:t>
      </w:r>
      <w:proofErr w:type="spellStart"/>
      <w:r w:rsidRPr="00077220">
        <w:rPr>
          <w:i/>
          <w:sz w:val="24"/>
          <w:szCs w:val="24"/>
          <w:lang w:val="lv-LV"/>
        </w:rPr>
        <w:t>pašraksturojum</w:t>
      </w:r>
      <w:proofErr w:type="spellEnd"/>
      <w:r w:rsidRPr="00077220">
        <w:rPr>
          <w:i/>
          <w:sz w:val="24"/>
          <w:szCs w:val="24"/>
          <w:lang w:val="lv-LV"/>
        </w:rPr>
        <w:t>/rokasgrāmatu, kas izmainītas, lai ņemtu vērā jauno apstiprinājuma atsauci un Regulas (ES) Nr. 1321/2014 grozījumus. "</w:t>
      </w:r>
    </w:p>
    <w:p w:rsidR="00010B6C" w:rsidRDefault="00077220" w:rsidP="00077220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Neatbilstībā tiek norādīts organizācijas nosaukums un jaunais atsauces numurs. Vienāds neatbilstības teksts tiek ievadīts visiem punktiem, uz kuriem piemērojama ‘</w:t>
      </w:r>
      <w:proofErr w:type="spellStart"/>
      <w:r>
        <w:rPr>
          <w:sz w:val="24"/>
          <w:szCs w:val="24"/>
          <w:lang w:val="lv-LV"/>
        </w:rPr>
        <w:t>generic”neatbilstība</w:t>
      </w:r>
      <w:proofErr w:type="spellEnd"/>
      <w:r>
        <w:rPr>
          <w:sz w:val="24"/>
          <w:szCs w:val="24"/>
          <w:lang w:val="lv-LV"/>
        </w:rPr>
        <w:t>.</w:t>
      </w:r>
    </w:p>
    <w:p w:rsidR="001F7CA3" w:rsidRDefault="001F7CA3" w:rsidP="00077220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EMPIC sistēmā tiek </w:t>
      </w:r>
      <w:proofErr w:type="spellStart"/>
      <w:r>
        <w:rPr>
          <w:sz w:val="24"/>
          <w:szCs w:val="24"/>
          <w:lang w:val="lv-LV"/>
        </w:rPr>
        <w:t>ģenerāts</w:t>
      </w:r>
      <w:proofErr w:type="spellEnd"/>
      <w:r>
        <w:rPr>
          <w:sz w:val="24"/>
          <w:szCs w:val="24"/>
          <w:lang w:val="lv-LV"/>
        </w:rPr>
        <w:t xml:space="preserve"> apstiprinājuma </w:t>
      </w:r>
      <w:proofErr w:type="spellStart"/>
      <w:r>
        <w:rPr>
          <w:sz w:val="24"/>
          <w:szCs w:val="24"/>
          <w:lang w:val="lv-LV"/>
        </w:rPr>
        <w:t>serifikāts</w:t>
      </w:r>
      <w:proofErr w:type="spellEnd"/>
      <w:r>
        <w:rPr>
          <w:sz w:val="24"/>
          <w:szCs w:val="24"/>
          <w:lang w:val="lv-LV"/>
        </w:rPr>
        <w:t xml:space="preserve">: Attiecīgi EASA Form14 (CAMO) vai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3-CAO un apstiprinājuma vēstule par organizācijas un tās </w:t>
      </w:r>
      <w:proofErr w:type="spellStart"/>
      <w:r>
        <w:rPr>
          <w:sz w:val="24"/>
          <w:szCs w:val="24"/>
          <w:lang w:val="lv-LV"/>
        </w:rPr>
        <w:t>pašraksturojuma</w:t>
      </w:r>
      <w:proofErr w:type="spellEnd"/>
      <w:r>
        <w:rPr>
          <w:sz w:val="24"/>
          <w:szCs w:val="24"/>
          <w:lang w:val="lv-LV"/>
        </w:rPr>
        <w:t xml:space="preserve"> apstiprināšanu. Audita atskaite tiek noformēta ar EASA veidlapu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13-CAMO vai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613.</w:t>
      </w:r>
    </w:p>
    <w:p w:rsidR="001F7CA3" w:rsidRDefault="001F7CA3" w:rsidP="00077220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Apstiprinājuma sertifikātā tiek norādīts, ka šis apstiprinājums ir izsniegts atbilstoši Komisijas regulas (norādīt pilnu nosaukumu) 4. panta, attiecīgi 4. vai 5. punkta nosacījumiem</w:t>
      </w:r>
    </w:p>
    <w:p w:rsidR="001F7CA3" w:rsidRDefault="001F7CA3" w:rsidP="00077220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Attiecīgās audita atskaites tiek nodotas kvalitātes pārbaudes (</w:t>
      </w:r>
      <w:proofErr w:type="spellStart"/>
      <w:r>
        <w:rPr>
          <w:sz w:val="24"/>
          <w:szCs w:val="24"/>
          <w:lang w:val="lv-LV"/>
        </w:rPr>
        <w:t>quality</w:t>
      </w:r>
      <w:proofErr w:type="spellEnd"/>
      <w:r>
        <w:rPr>
          <w:sz w:val="24"/>
          <w:szCs w:val="24"/>
          <w:lang w:val="lv-LV"/>
        </w:rPr>
        <w:t xml:space="preserve"> </w:t>
      </w:r>
      <w:proofErr w:type="spellStart"/>
      <w:r>
        <w:rPr>
          <w:sz w:val="24"/>
          <w:szCs w:val="24"/>
          <w:lang w:val="lv-LV"/>
        </w:rPr>
        <w:t>check</w:t>
      </w:r>
      <w:proofErr w:type="spellEnd"/>
      <w:r>
        <w:rPr>
          <w:sz w:val="24"/>
          <w:szCs w:val="24"/>
          <w:lang w:val="lv-LV"/>
        </w:rPr>
        <w:t>) veikšanai gaisa kuģu tehniskās apkopes nodaļas vadītājam (vai daļas vadītājam, ja auditu vei nodaļas vadītājs).</w:t>
      </w:r>
    </w:p>
    <w:p w:rsidR="001F7CA3" w:rsidRDefault="001F7CA3" w:rsidP="00077220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Tiek sagatavota arī organizācijai adresēta vēstule, kurā tiek uzskaitītas visas neatbilstības (galvenokārt “</w:t>
      </w:r>
      <w:proofErr w:type="spellStart"/>
      <w:r>
        <w:rPr>
          <w:sz w:val="24"/>
          <w:szCs w:val="24"/>
          <w:lang w:val="lv-LV"/>
        </w:rPr>
        <w:t>generic</w:t>
      </w:r>
      <w:proofErr w:type="spellEnd"/>
      <w:r>
        <w:rPr>
          <w:sz w:val="24"/>
          <w:szCs w:val="24"/>
          <w:lang w:val="lv-LV"/>
        </w:rPr>
        <w:t>”).</w:t>
      </w:r>
    </w:p>
    <w:p w:rsidR="001F7CA3" w:rsidRDefault="001F7CA3" w:rsidP="00077220">
      <w:pPr>
        <w:pStyle w:val="ListParagraph"/>
        <w:numPr>
          <w:ilvl w:val="0"/>
          <w:numId w:val="29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Visa dokumentācija tiek ievietota </w:t>
      </w:r>
      <w:proofErr w:type="spellStart"/>
      <w:r w:rsidR="006246A4">
        <w:rPr>
          <w:sz w:val="24"/>
          <w:szCs w:val="24"/>
          <w:lang w:val="lv-LV"/>
        </w:rPr>
        <w:t>Doclogix</w:t>
      </w:r>
      <w:proofErr w:type="spellEnd"/>
      <w:r w:rsidR="006246A4">
        <w:rPr>
          <w:sz w:val="24"/>
          <w:szCs w:val="24"/>
          <w:lang w:val="lv-LV"/>
        </w:rPr>
        <w:t xml:space="preserve"> sistēmā un nosūtīta organizācijai. Sertifikātu un vēstules paraksta gaisa kuģu tehniskās apkopes nodaļas vai lidotspējas daļas vadītājs.</w:t>
      </w:r>
    </w:p>
    <w:p w:rsidR="006246A4" w:rsidRDefault="006246A4" w:rsidP="006246A4">
      <w:pPr>
        <w:ind w:right="187"/>
        <w:jc w:val="both"/>
        <w:rPr>
          <w:sz w:val="24"/>
          <w:szCs w:val="24"/>
          <w:lang w:val="lv-LV"/>
        </w:rPr>
      </w:pPr>
    </w:p>
    <w:p w:rsidR="006246A4" w:rsidRPr="006246A4" w:rsidRDefault="006246A4" w:rsidP="006246A4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6246A4">
        <w:rPr>
          <w:b/>
          <w:sz w:val="24"/>
          <w:szCs w:val="24"/>
          <w:lang w:val="lv-LV"/>
        </w:rPr>
        <w:t>Etaps</w:t>
      </w:r>
    </w:p>
    <w:p w:rsidR="006246A4" w:rsidRDefault="006246A4" w:rsidP="006246A4">
      <w:pPr>
        <w:ind w:right="187"/>
        <w:jc w:val="both"/>
        <w:rPr>
          <w:sz w:val="24"/>
          <w:szCs w:val="24"/>
          <w:lang w:val="lv-LV"/>
        </w:rPr>
      </w:pPr>
    </w:p>
    <w:p w:rsidR="006246A4" w:rsidRDefault="00B624AF" w:rsidP="006246A4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Šī etapa laikā organizācija izstrādā un </w:t>
      </w:r>
      <w:proofErr w:type="spellStart"/>
      <w:r>
        <w:rPr>
          <w:sz w:val="24"/>
          <w:szCs w:val="24"/>
          <w:lang w:val="lv-LV"/>
        </w:rPr>
        <w:t>nosūta</w:t>
      </w:r>
      <w:proofErr w:type="spellEnd"/>
      <w:r>
        <w:rPr>
          <w:sz w:val="24"/>
          <w:szCs w:val="24"/>
          <w:lang w:val="lv-LV"/>
        </w:rPr>
        <w:t xml:space="preserve"> CAA īstenošanas plānu, kas sevī ietver:</w:t>
      </w:r>
    </w:p>
    <w:p w:rsidR="00B624AF" w:rsidRDefault="00B624AF" w:rsidP="00B624AF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Starpības star</w:t>
      </w:r>
      <w:r w:rsidR="002968E6">
        <w:rPr>
          <w:sz w:val="24"/>
          <w:szCs w:val="24"/>
          <w:lang w:val="lv-LV"/>
        </w:rPr>
        <w:t>p</w:t>
      </w:r>
      <w:r>
        <w:rPr>
          <w:sz w:val="24"/>
          <w:szCs w:val="24"/>
          <w:lang w:val="lv-LV"/>
        </w:rPr>
        <w:t xml:space="preserve"> CAO vai CAMO daļu prasībām un pastāvošām organizācijas procedūrā</w:t>
      </w:r>
      <w:r w:rsidR="002968E6">
        <w:rPr>
          <w:sz w:val="24"/>
          <w:szCs w:val="24"/>
          <w:lang w:val="lv-LV"/>
        </w:rPr>
        <w:t>m</w:t>
      </w:r>
      <w:r>
        <w:rPr>
          <w:sz w:val="24"/>
          <w:szCs w:val="24"/>
          <w:lang w:val="lv-LV"/>
        </w:rPr>
        <w:t>;</w:t>
      </w:r>
    </w:p>
    <w:p w:rsidR="00B624AF" w:rsidRDefault="00B624AF" w:rsidP="00B624AF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Plānu, kādā tiks izstrādāta jaunā rokasgrāmata/ </w:t>
      </w:r>
      <w:proofErr w:type="spellStart"/>
      <w:r>
        <w:rPr>
          <w:sz w:val="24"/>
          <w:szCs w:val="24"/>
          <w:lang w:val="lv-LV"/>
        </w:rPr>
        <w:t>pašraksturojums</w:t>
      </w:r>
      <w:proofErr w:type="spellEnd"/>
      <w:r>
        <w:rPr>
          <w:sz w:val="24"/>
          <w:szCs w:val="24"/>
          <w:lang w:val="lv-LV"/>
        </w:rPr>
        <w:t>;</w:t>
      </w:r>
    </w:p>
    <w:p w:rsidR="00B624AF" w:rsidRDefault="00B624AF" w:rsidP="00B624AF">
      <w:pPr>
        <w:pStyle w:val="ListParagraph"/>
        <w:numPr>
          <w:ilvl w:val="0"/>
          <w:numId w:val="26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lastRenderedPageBreak/>
        <w:t xml:space="preserve">Personāla apmācību par jauno CAMO vai CAO daļu un paredzamajām </w:t>
      </w:r>
      <w:proofErr w:type="spellStart"/>
      <w:r>
        <w:rPr>
          <w:sz w:val="24"/>
          <w:szCs w:val="24"/>
          <w:lang w:val="lv-LV"/>
        </w:rPr>
        <w:t>pašraksturojuma</w:t>
      </w:r>
      <w:proofErr w:type="spellEnd"/>
      <w:r>
        <w:rPr>
          <w:sz w:val="24"/>
          <w:szCs w:val="24"/>
          <w:lang w:val="lv-LV"/>
        </w:rPr>
        <w:t xml:space="preserve"> izmaiņām.</w:t>
      </w:r>
    </w:p>
    <w:p w:rsidR="00B624AF" w:rsidRPr="00B624AF" w:rsidRDefault="00B624AF" w:rsidP="00B624AF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B624AF">
        <w:rPr>
          <w:b/>
          <w:sz w:val="24"/>
          <w:szCs w:val="24"/>
          <w:lang w:val="lv-LV"/>
        </w:rPr>
        <w:t>Etaps</w:t>
      </w:r>
    </w:p>
    <w:p w:rsidR="00B624AF" w:rsidRPr="00B624AF" w:rsidRDefault="00B624AF" w:rsidP="00B624AF">
      <w:pPr>
        <w:ind w:right="187"/>
        <w:jc w:val="both"/>
        <w:rPr>
          <w:sz w:val="24"/>
          <w:szCs w:val="24"/>
          <w:lang w:val="lv-LV"/>
        </w:rPr>
      </w:pPr>
    </w:p>
    <w:p w:rsidR="00026124" w:rsidRDefault="008F0345" w:rsidP="008F0345">
      <w:pPr>
        <w:pStyle w:val="ListParagraph"/>
        <w:numPr>
          <w:ilvl w:val="0"/>
          <w:numId w:val="30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Iepriekšējā etapā </w:t>
      </w:r>
      <w:r w:rsidRPr="008F0345">
        <w:rPr>
          <w:sz w:val="24"/>
          <w:szCs w:val="24"/>
          <w:lang w:val="lv-LV"/>
        </w:rPr>
        <w:t>sagatavoto plānu organizācija iesniedz CAA izskatīšanai.</w:t>
      </w:r>
    </w:p>
    <w:p w:rsidR="008F0345" w:rsidRDefault="008F0345" w:rsidP="008F0345">
      <w:pPr>
        <w:pStyle w:val="ListParagraph"/>
        <w:numPr>
          <w:ilvl w:val="0"/>
          <w:numId w:val="30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To iesniedz CAA lietvedībā un to reģistrē </w:t>
      </w:r>
      <w:proofErr w:type="spellStart"/>
      <w:r>
        <w:rPr>
          <w:sz w:val="24"/>
          <w:szCs w:val="24"/>
          <w:lang w:val="lv-LV"/>
        </w:rPr>
        <w:t>Doclogic</w:t>
      </w:r>
      <w:proofErr w:type="spellEnd"/>
      <w:r>
        <w:rPr>
          <w:sz w:val="24"/>
          <w:szCs w:val="24"/>
          <w:lang w:val="lv-LV"/>
        </w:rPr>
        <w:t xml:space="preserve"> sistēmā un nodo</w:t>
      </w:r>
      <w:r w:rsidR="008207A0">
        <w:rPr>
          <w:sz w:val="24"/>
          <w:szCs w:val="24"/>
          <w:lang w:val="lv-LV"/>
        </w:rPr>
        <w:t>d</w:t>
      </w:r>
      <w:r>
        <w:rPr>
          <w:sz w:val="24"/>
          <w:szCs w:val="24"/>
          <w:lang w:val="lv-LV"/>
        </w:rPr>
        <w:t xml:space="preserve"> lidotspējas daļas vadītājam, kurš to nodod </w:t>
      </w:r>
      <w:r w:rsidR="008207A0">
        <w:rPr>
          <w:sz w:val="24"/>
          <w:szCs w:val="24"/>
          <w:lang w:val="lv-LV"/>
        </w:rPr>
        <w:t>gaisa kuģu tehniskās apkopes uzraudzības nodaļas vadītājam, kurš to tālāk nodot atbildīgajam inspektoram.</w:t>
      </w:r>
    </w:p>
    <w:p w:rsidR="008207A0" w:rsidRDefault="008207A0" w:rsidP="008F0345">
      <w:pPr>
        <w:pStyle w:val="ListParagraph"/>
        <w:numPr>
          <w:ilvl w:val="0"/>
          <w:numId w:val="30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Atbildīgais inspektors izvērtē organizācijas iesniegto plānu, un, ja tas ir pieņemas, tad par to rakstiski informē organizāciju. Var izmantot e-pastu, to iekļaujot EMPIC sistēmā. Pie organizācijas dokumentiem.</w:t>
      </w:r>
    </w:p>
    <w:p w:rsidR="008207A0" w:rsidRDefault="008207A0" w:rsidP="008F0345">
      <w:pPr>
        <w:pStyle w:val="ListParagraph"/>
        <w:numPr>
          <w:ilvl w:val="0"/>
          <w:numId w:val="30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Atbilstoši iesniegtajam plānam, var tikt koriģēts arī uzraudzības plāns, ņemot vērā sekojošus faktorus:</w:t>
      </w:r>
    </w:p>
    <w:p w:rsidR="008207A0" w:rsidRDefault="008207A0" w:rsidP="008207A0">
      <w:pPr>
        <w:pStyle w:val="ListParagraph"/>
        <w:numPr>
          <w:ilvl w:val="1"/>
          <w:numId w:val="30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Par tiem punktiem, kuri ir vienādi (līdzīgi) abās regulās, var tikt ņemti vērā jau iepriekš auditētie punkti;</w:t>
      </w:r>
    </w:p>
    <w:p w:rsidR="008207A0" w:rsidRDefault="008207A0" w:rsidP="008207A0">
      <w:pPr>
        <w:pStyle w:val="ListParagraph"/>
        <w:numPr>
          <w:ilvl w:val="1"/>
          <w:numId w:val="30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Saglabājas iepriekšējais auditu cikls, bet jāņem vērā tas, ka tie punkti, kas </w:t>
      </w:r>
      <w:proofErr w:type="spellStart"/>
      <w:r>
        <w:rPr>
          <w:sz w:val="24"/>
          <w:szCs w:val="24"/>
          <w:lang w:val="lv-LV"/>
        </w:rPr>
        <w:t>ieviesni</w:t>
      </w:r>
      <w:proofErr w:type="spellEnd"/>
      <w:r>
        <w:rPr>
          <w:sz w:val="24"/>
          <w:szCs w:val="24"/>
          <w:lang w:val="lv-LV"/>
        </w:rPr>
        <w:t xml:space="preserve"> no jauna ir jāpārbauda līdz 2021. gada 24. septembrim.</w:t>
      </w:r>
    </w:p>
    <w:p w:rsidR="008207A0" w:rsidRDefault="008207A0" w:rsidP="008207A0">
      <w:pPr>
        <w:ind w:right="187"/>
        <w:jc w:val="both"/>
        <w:rPr>
          <w:sz w:val="24"/>
          <w:szCs w:val="24"/>
          <w:lang w:val="lv-LV"/>
        </w:rPr>
      </w:pPr>
    </w:p>
    <w:p w:rsidR="008207A0" w:rsidRPr="008207A0" w:rsidRDefault="008207A0" w:rsidP="008207A0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8207A0">
        <w:rPr>
          <w:b/>
          <w:sz w:val="24"/>
          <w:szCs w:val="24"/>
          <w:lang w:val="lv-LV"/>
        </w:rPr>
        <w:t>Etaps</w:t>
      </w:r>
    </w:p>
    <w:p w:rsidR="008207A0" w:rsidRDefault="008207A0" w:rsidP="008207A0">
      <w:pPr>
        <w:ind w:right="187"/>
        <w:jc w:val="both"/>
        <w:rPr>
          <w:sz w:val="24"/>
          <w:szCs w:val="24"/>
          <w:lang w:val="lv-LV"/>
        </w:rPr>
      </w:pPr>
    </w:p>
    <w:p w:rsidR="008207A0" w:rsidRDefault="008207A0" w:rsidP="008207A0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No brīža, kad organizācijai ir izsniegts CAMO vai CAO daļas sertifikāts, to uzraudzība notiek atbilstoši CAMO vai CAO daļu prasībām, ņemot vērā iesniegto īstenošanas plānu un organizācijas procedūras.</w:t>
      </w:r>
    </w:p>
    <w:p w:rsidR="00A71C65" w:rsidRDefault="00A71C65" w:rsidP="008207A0">
      <w:pPr>
        <w:ind w:right="187"/>
        <w:jc w:val="both"/>
        <w:rPr>
          <w:sz w:val="24"/>
          <w:szCs w:val="24"/>
          <w:lang w:val="lv-LV"/>
        </w:rPr>
      </w:pPr>
    </w:p>
    <w:p w:rsidR="00A71C65" w:rsidRDefault="00A71C65" w:rsidP="008207A0">
      <w:pPr>
        <w:ind w:right="187"/>
        <w:jc w:val="both"/>
        <w:rPr>
          <w:sz w:val="24"/>
          <w:szCs w:val="24"/>
          <w:lang w:val="lv-LV"/>
        </w:rPr>
      </w:pPr>
    </w:p>
    <w:p w:rsidR="00A71C65" w:rsidRPr="00A71C65" w:rsidRDefault="00A71C65" w:rsidP="00A71C65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A71C65">
        <w:rPr>
          <w:b/>
          <w:sz w:val="24"/>
          <w:szCs w:val="24"/>
          <w:lang w:val="lv-LV"/>
        </w:rPr>
        <w:t>Etaps</w:t>
      </w:r>
    </w:p>
    <w:p w:rsidR="00A71C65" w:rsidRDefault="00A71C65" w:rsidP="00A71C65">
      <w:pPr>
        <w:ind w:right="187"/>
        <w:jc w:val="both"/>
        <w:rPr>
          <w:sz w:val="24"/>
          <w:szCs w:val="24"/>
          <w:lang w:val="lv-LV"/>
        </w:rPr>
      </w:pPr>
    </w:p>
    <w:p w:rsidR="00A71C65" w:rsidRDefault="00A71C65" w:rsidP="00A71C65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Kad organizācija ir pilnībā izpildījusi īstenošanas plānu un līdz ar to novērsusi visas neatbilstības, tā iesniedz CAA izmainītu </w:t>
      </w:r>
      <w:proofErr w:type="spellStart"/>
      <w:r>
        <w:rPr>
          <w:sz w:val="24"/>
          <w:szCs w:val="24"/>
          <w:lang w:val="lv-LV"/>
        </w:rPr>
        <w:t>pašraksturojuma</w:t>
      </w:r>
      <w:proofErr w:type="spellEnd"/>
      <w:r>
        <w:rPr>
          <w:sz w:val="24"/>
          <w:szCs w:val="24"/>
          <w:lang w:val="lv-LV"/>
        </w:rPr>
        <w:t xml:space="preserve"> versiju, kurā ņemti vērā visas “</w:t>
      </w:r>
      <w:proofErr w:type="spellStart"/>
      <w:r>
        <w:rPr>
          <w:sz w:val="24"/>
          <w:szCs w:val="24"/>
          <w:lang w:val="lv-LV"/>
        </w:rPr>
        <w:t>generic</w:t>
      </w:r>
      <w:proofErr w:type="spellEnd"/>
      <w:r>
        <w:rPr>
          <w:sz w:val="24"/>
          <w:szCs w:val="24"/>
          <w:lang w:val="lv-LV"/>
        </w:rPr>
        <w:t>” neatbilstības, ka arī “</w:t>
      </w:r>
      <w:proofErr w:type="spellStart"/>
      <w:r>
        <w:rPr>
          <w:sz w:val="24"/>
          <w:szCs w:val="24"/>
          <w:lang w:val="lv-LV"/>
        </w:rPr>
        <w:t>generic”neatbilstību</w:t>
      </w:r>
      <w:proofErr w:type="spellEnd"/>
      <w:r>
        <w:rPr>
          <w:sz w:val="24"/>
          <w:szCs w:val="24"/>
          <w:lang w:val="lv-LV"/>
        </w:rPr>
        <w:t xml:space="preserve"> novēršanas atskaites, izmantojot CAA veidlapu F200-AF. Visas atskaites par ‘</w:t>
      </w:r>
      <w:proofErr w:type="spellStart"/>
      <w:r>
        <w:rPr>
          <w:sz w:val="24"/>
          <w:szCs w:val="24"/>
          <w:lang w:val="lv-LV"/>
        </w:rPr>
        <w:t>generic</w:t>
      </w:r>
      <w:proofErr w:type="spellEnd"/>
      <w:r>
        <w:rPr>
          <w:sz w:val="24"/>
          <w:szCs w:val="24"/>
          <w:lang w:val="lv-LV"/>
        </w:rPr>
        <w:t xml:space="preserve">” neatbilstību novēršanu ir jāiesniedz vienlaicīgi, kopā ar izmainīto </w:t>
      </w:r>
      <w:proofErr w:type="spellStart"/>
      <w:r>
        <w:rPr>
          <w:sz w:val="24"/>
          <w:szCs w:val="24"/>
          <w:lang w:val="lv-LV"/>
        </w:rPr>
        <w:t>pašraksturojumu</w:t>
      </w:r>
      <w:proofErr w:type="spellEnd"/>
      <w:r>
        <w:rPr>
          <w:sz w:val="24"/>
          <w:szCs w:val="24"/>
          <w:lang w:val="lv-LV"/>
        </w:rPr>
        <w:t xml:space="preserve">. Nevajag iesniegt </w:t>
      </w:r>
      <w:proofErr w:type="spellStart"/>
      <w:r>
        <w:rPr>
          <w:sz w:val="24"/>
          <w:szCs w:val="24"/>
          <w:lang w:val="lv-LV"/>
        </w:rPr>
        <w:t>atkaites</w:t>
      </w:r>
      <w:proofErr w:type="spellEnd"/>
      <w:r>
        <w:rPr>
          <w:sz w:val="24"/>
          <w:szCs w:val="24"/>
          <w:lang w:val="lv-LV"/>
        </w:rPr>
        <w:t xml:space="preserve"> par katru neatbilstību atsevišķi.</w:t>
      </w:r>
    </w:p>
    <w:p w:rsidR="00A71C65" w:rsidRDefault="00A71C65" w:rsidP="00A71C65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Šie dokumenti tiek iesniegti CAA lietvedībā</w:t>
      </w:r>
      <w:r w:rsidR="00917C02">
        <w:rPr>
          <w:sz w:val="24"/>
          <w:szCs w:val="24"/>
          <w:lang w:val="lv-LV"/>
        </w:rPr>
        <w:t>.</w:t>
      </w:r>
    </w:p>
    <w:p w:rsidR="00917C02" w:rsidRDefault="00917C02" w:rsidP="00A71C65">
      <w:pPr>
        <w:ind w:right="187"/>
        <w:jc w:val="both"/>
        <w:rPr>
          <w:sz w:val="24"/>
          <w:szCs w:val="24"/>
          <w:lang w:val="lv-LV"/>
        </w:rPr>
      </w:pPr>
    </w:p>
    <w:p w:rsidR="00917C02" w:rsidRPr="00917C02" w:rsidRDefault="00917C02" w:rsidP="00917C02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917C02">
        <w:rPr>
          <w:b/>
          <w:sz w:val="24"/>
          <w:szCs w:val="24"/>
          <w:lang w:val="lv-LV"/>
        </w:rPr>
        <w:t>Etaps</w:t>
      </w:r>
    </w:p>
    <w:p w:rsidR="00917C02" w:rsidRDefault="00917C02" w:rsidP="00917C02">
      <w:pPr>
        <w:ind w:right="187"/>
        <w:jc w:val="both"/>
        <w:rPr>
          <w:sz w:val="24"/>
          <w:szCs w:val="24"/>
          <w:lang w:val="lv-LV"/>
        </w:rPr>
      </w:pPr>
    </w:p>
    <w:p w:rsidR="00917C02" w:rsidRDefault="00BC6EAA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Saņemot no CAA lietvedības </w:t>
      </w:r>
      <w:r w:rsidR="00AA513A">
        <w:rPr>
          <w:sz w:val="24"/>
          <w:szCs w:val="24"/>
          <w:lang w:val="lv-LV"/>
        </w:rPr>
        <w:t>8. etapā norādīto informāciju. Atbildīgais inspektors izvērtē saņemtās neatbilstību novēršanas atskaite un pārliecinās, ka tās ir pienācīgi novērstas un aizpilda attiecīgās F200-AF sadaļas</w:t>
      </w:r>
      <w:r w:rsidR="004B16C8">
        <w:rPr>
          <w:sz w:val="24"/>
          <w:szCs w:val="24"/>
          <w:lang w:val="lv-LV"/>
        </w:rPr>
        <w:t xml:space="preserve"> un neatbilstību novēršana jāatspoguļo EMPIC sistēmā.</w:t>
      </w:r>
    </w:p>
    <w:p w:rsidR="00AA513A" w:rsidRDefault="00AA513A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Inspektors pārliecinās, ka organizācija ir izpildījusi visas jaunās prasības attiecībā uz CAMO vai CAO daļām.</w:t>
      </w:r>
    </w:p>
    <w:p w:rsidR="00AA513A" w:rsidRDefault="00AA513A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Ir jāveic vismaz šo punktu audits, izmantojot EMPIC sistēmu, kurā atzīmē</w:t>
      </w:r>
      <w:r w:rsidR="004B16C8">
        <w:rPr>
          <w:sz w:val="24"/>
          <w:szCs w:val="24"/>
          <w:lang w:val="lv-LV"/>
        </w:rPr>
        <w:t xml:space="preserve"> tos elementus, kas ir jauni. Iespēju robežās var veikt pilnu auditu par atbilstību CAMO vai CAO daļām.</w:t>
      </w:r>
    </w:p>
    <w:p w:rsidR="004B16C8" w:rsidRDefault="004B16C8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Auditu </w:t>
      </w:r>
      <w:proofErr w:type="spellStart"/>
      <w:r>
        <w:rPr>
          <w:sz w:val="24"/>
          <w:szCs w:val="24"/>
          <w:lang w:val="lv-LV"/>
        </w:rPr>
        <w:t>rezeltātus</w:t>
      </w:r>
      <w:proofErr w:type="spellEnd"/>
      <w:r>
        <w:rPr>
          <w:sz w:val="24"/>
          <w:szCs w:val="24"/>
          <w:lang w:val="lv-LV"/>
        </w:rPr>
        <w:t xml:space="preserve"> var noformēt gan atsevišķā audita atskaitē, gan arī izmantojot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13 vai 613.</w:t>
      </w:r>
    </w:p>
    <w:p w:rsidR="004B16C8" w:rsidRDefault="004B16C8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Kad inspektors ir pārliecinājies, ka neatbilstības ir novērstas un atsevišķi elementi pārbaudīti, organizācijai tiek izsniegts jauns sertifikāts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14 vai EASA </w:t>
      </w:r>
      <w:proofErr w:type="spellStart"/>
      <w:r>
        <w:rPr>
          <w:sz w:val="24"/>
          <w:szCs w:val="24"/>
          <w:lang w:val="lv-LV"/>
        </w:rPr>
        <w:t>Form</w:t>
      </w:r>
      <w:proofErr w:type="spellEnd"/>
      <w:r>
        <w:rPr>
          <w:sz w:val="24"/>
          <w:szCs w:val="24"/>
          <w:lang w:val="lv-LV"/>
        </w:rPr>
        <w:t xml:space="preserve"> 3-CAO un apstiprināta jaunā </w:t>
      </w:r>
      <w:proofErr w:type="spellStart"/>
      <w:r>
        <w:rPr>
          <w:sz w:val="24"/>
          <w:szCs w:val="24"/>
          <w:lang w:val="lv-LV"/>
        </w:rPr>
        <w:t>pašraksturojuma</w:t>
      </w:r>
      <w:proofErr w:type="spellEnd"/>
      <w:r>
        <w:rPr>
          <w:sz w:val="24"/>
          <w:szCs w:val="24"/>
          <w:lang w:val="lv-LV"/>
        </w:rPr>
        <w:t xml:space="preserve"> versija. Apstiprinājuma sertifikāti vairs nesatur atsauci uz regulas 1321/2014 4. panta 4. vai 5. punktu.</w:t>
      </w:r>
    </w:p>
    <w:p w:rsidR="004B16C8" w:rsidRDefault="004B16C8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Tiek noformēta jauna </w:t>
      </w:r>
      <w:proofErr w:type="spellStart"/>
      <w:r>
        <w:rPr>
          <w:sz w:val="24"/>
          <w:szCs w:val="24"/>
          <w:lang w:val="lv-LV"/>
        </w:rPr>
        <w:t>apstiprinajuma</w:t>
      </w:r>
      <w:proofErr w:type="spellEnd"/>
      <w:r>
        <w:rPr>
          <w:sz w:val="24"/>
          <w:szCs w:val="24"/>
          <w:lang w:val="lv-LV"/>
        </w:rPr>
        <w:t xml:space="preserve"> vēstule.</w:t>
      </w:r>
    </w:p>
    <w:p w:rsidR="004B16C8" w:rsidRDefault="004B16C8" w:rsidP="00BC6EAA">
      <w:pPr>
        <w:pStyle w:val="ListParagraph"/>
        <w:numPr>
          <w:ilvl w:val="0"/>
          <w:numId w:val="31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lastRenderedPageBreak/>
        <w:t xml:space="preserve">Apstiprinājuma sertifikāts un apstiprinājuma vēstule tiek ievietota </w:t>
      </w:r>
      <w:proofErr w:type="spellStart"/>
      <w:r>
        <w:rPr>
          <w:sz w:val="24"/>
          <w:szCs w:val="24"/>
          <w:lang w:val="lv-LV"/>
        </w:rPr>
        <w:t>Doclogic</w:t>
      </w:r>
      <w:proofErr w:type="spellEnd"/>
      <w:r>
        <w:rPr>
          <w:sz w:val="24"/>
          <w:szCs w:val="24"/>
          <w:lang w:val="lv-LV"/>
        </w:rPr>
        <w:t xml:space="preserve"> sistēmā un nosūtīta organizācijai.</w:t>
      </w:r>
    </w:p>
    <w:p w:rsidR="004B16C8" w:rsidRDefault="004B16C8" w:rsidP="004B16C8">
      <w:pPr>
        <w:ind w:right="187"/>
        <w:jc w:val="both"/>
        <w:rPr>
          <w:sz w:val="24"/>
          <w:szCs w:val="24"/>
          <w:lang w:val="lv-LV"/>
        </w:rPr>
      </w:pPr>
    </w:p>
    <w:p w:rsidR="004B16C8" w:rsidRDefault="004B16C8" w:rsidP="004B16C8">
      <w:pPr>
        <w:pStyle w:val="ListParagraph"/>
        <w:numPr>
          <w:ilvl w:val="0"/>
          <w:numId w:val="27"/>
        </w:numPr>
        <w:ind w:right="187"/>
        <w:jc w:val="both"/>
        <w:rPr>
          <w:b/>
          <w:sz w:val="24"/>
          <w:szCs w:val="24"/>
          <w:lang w:val="lv-LV"/>
        </w:rPr>
      </w:pPr>
      <w:r w:rsidRPr="004B16C8">
        <w:rPr>
          <w:b/>
          <w:sz w:val="24"/>
          <w:szCs w:val="24"/>
          <w:lang w:val="lv-LV"/>
        </w:rPr>
        <w:t>Etaps</w:t>
      </w:r>
    </w:p>
    <w:p w:rsidR="002B540F" w:rsidRDefault="002B540F" w:rsidP="002B540F">
      <w:pPr>
        <w:ind w:right="187"/>
        <w:jc w:val="both"/>
        <w:rPr>
          <w:b/>
          <w:sz w:val="24"/>
          <w:szCs w:val="24"/>
          <w:lang w:val="lv-LV"/>
        </w:rPr>
      </w:pPr>
    </w:p>
    <w:p w:rsidR="002B540F" w:rsidRDefault="002B540F" w:rsidP="002B540F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Pārejas perioda beigas.</w:t>
      </w:r>
    </w:p>
    <w:p w:rsidR="00B55D97" w:rsidRDefault="002B540F" w:rsidP="00B55D97">
      <w:pPr>
        <w:pStyle w:val="ListParagraph"/>
        <w:numPr>
          <w:ilvl w:val="0"/>
          <w:numId w:val="33"/>
        </w:numPr>
        <w:ind w:right="187"/>
        <w:jc w:val="both"/>
        <w:rPr>
          <w:sz w:val="24"/>
          <w:szCs w:val="24"/>
          <w:lang w:val="lv-LV"/>
        </w:rPr>
      </w:pPr>
      <w:r w:rsidRPr="00B55D97">
        <w:rPr>
          <w:sz w:val="24"/>
          <w:szCs w:val="24"/>
          <w:lang w:val="lv-LV"/>
        </w:rPr>
        <w:t>Ja ir izpildītas visas iepriekšējos etapos minētos nosacījumus, organizācija tiek uzskatīta par pilnībā atbilstošu CAO vai CAMO daļu nosacījumiem</w:t>
      </w:r>
      <w:r w:rsidR="00B55D97" w:rsidRPr="00B55D97">
        <w:rPr>
          <w:sz w:val="24"/>
          <w:szCs w:val="24"/>
          <w:lang w:val="lv-LV"/>
        </w:rPr>
        <w:t>.</w:t>
      </w:r>
    </w:p>
    <w:p w:rsidR="00B55D97" w:rsidRDefault="00B55D97" w:rsidP="00B55D97">
      <w:pPr>
        <w:pStyle w:val="ListParagraph"/>
        <w:numPr>
          <w:ilvl w:val="0"/>
          <w:numId w:val="33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Organizācijai ir iespējas 4. etapa laikā veikt izmaiņas organizācijas darba apjomā.</w:t>
      </w:r>
    </w:p>
    <w:p w:rsidR="00B55D97" w:rsidRDefault="00B55D97" w:rsidP="00B55D97">
      <w:pPr>
        <w:pStyle w:val="ListParagraph"/>
        <w:numPr>
          <w:ilvl w:val="0"/>
          <w:numId w:val="33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Ja organizācija līdz 2021. gada 24. septembrim nav izpildījusi augšminētās darbības, tad izsniegtais sertifikāts tiek anulēts vai ierobežots.</w:t>
      </w:r>
    </w:p>
    <w:p w:rsidR="00B55D97" w:rsidRPr="00B55D97" w:rsidRDefault="00B55D97" w:rsidP="00B55D97">
      <w:pPr>
        <w:pStyle w:val="ListParagraph"/>
        <w:numPr>
          <w:ilvl w:val="0"/>
          <w:numId w:val="33"/>
        </w:num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Ja M daļas G apakšdaļa norādītā organizācija līdz 2021. gada 24. septembrim nav iesniegusi pieteikumu CAMO daļas apstiprinājumam, </w:t>
      </w:r>
      <w:proofErr w:type="spellStart"/>
      <w:r>
        <w:rPr>
          <w:sz w:val="24"/>
          <w:szCs w:val="24"/>
          <w:lang w:val="lv-LV"/>
        </w:rPr>
        <w:t>ekstistējošais</w:t>
      </w:r>
      <w:proofErr w:type="spellEnd"/>
      <w:r>
        <w:rPr>
          <w:sz w:val="24"/>
          <w:szCs w:val="24"/>
          <w:lang w:val="lv-LV"/>
        </w:rPr>
        <w:t xml:space="preserve"> M/G sertifikāts tiek anulēts.</w:t>
      </w:r>
    </w:p>
    <w:p w:rsidR="002B540F" w:rsidRPr="002B540F" w:rsidRDefault="002B540F" w:rsidP="002B540F">
      <w:pPr>
        <w:ind w:right="187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</w:t>
      </w:r>
    </w:p>
    <w:p w:rsidR="0085671C" w:rsidRDefault="0085671C" w:rsidP="002B540F">
      <w:pPr>
        <w:ind w:right="187"/>
        <w:jc w:val="both"/>
        <w:rPr>
          <w:sz w:val="24"/>
          <w:szCs w:val="24"/>
          <w:lang w:val="lv-LV"/>
        </w:rPr>
      </w:pPr>
    </w:p>
    <w:p w:rsidR="0085671C" w:rsidRDefault="0085671C" w:rsidP="00E11F90">
      <w:pPr>
        <w:ind w:left="284" w:right="187"/>
        <w:jc w:val="both"/>
        <w:rPr>
          <w:sz w:val="24"/>
          <w:szCs w:val="24"/>
          <w:lang w:val="lv-LV"/>
        </w:rPr>
      </w:pPr>
    </w:p>
    <w:p w:rsidR="006563A8" w:rsidRDefault="006563A8" w:rsidP="006563A8">
      <w:pPr>
        <w:jc w:val="both"/>
        <w:rPr>
          <w:b/>
          <w:sz w:val="24"/>
          <w:lang w:val="lv-LV"/>
        </w:rPr>
      </w:pPr>
      <w:r w:rsidRPr="006563A8">
        <w:rPr>
          <w:b/>
          <w:sz w:val="24"/>
          <w:lang w:val="lv-LV"/>
        </w:rPr>
        <w:t>5C.</w:t>
      </w:r>
      <w:r>
        <w:rPr>
          <w:b/>
          <w:sz w:val="24"/>
          <w:lang w:val="lv-LV"/>
        </w:rPr>
        <w:t>3</w:t>
      </w:r>
      <w:r w:rsidRPr="006563A8">
        <w:rPr>
          <w:b/>
          <w:sz w:val="24"/>
          <w:lang w:val="lv-LV"/>
        </w:rPr>
        <w:t xml:space="preserve">. Nodaļa- </w:t>
      </w:r>
      <w:proofErr w:type="spellStart"/>
      <w:r>
        <w:rPr>
          <w:b/>
          <w:sz w:val="24"/>
          <w:lang w:val="lv-LV"/>
        </w:rPr>
        <w:t>Vīspārējās</w:t>
      </w:r>
      <w:proofErr w:type="spellEnd"/>
      <w:r>
        <w:rPr>
          <w:b/>
          <w:sz w:val="24"/>
          <w:lang w:val="lv-LV"/>
        </w:rPr>
        <w:t xml:space="preserve"> (</w:t>
      </w:r>
      <w:proofErr w:type="spellStart"/>
      <w:r>
        <w:rPr>
          <w:b/>
          <w:sz w:val="24"/>
          <w:lang w:val="lv-LV"/>
        </w:rPr>
        <w:t>generic</w:t>
      </w:r>
      <w:proofErr w:type="spellEnd"/>
      <w:r>
        <w:rPr>
          <w:b/>
          <w:sz w:val="24"/>
          <w:lang w:val="lv-LV"/>
        </w:rPr>
        <w:t>) neatbilstības</w:t>
      </w:r>
    </w:p>
    <w:p w:rsidR="006563A8" w:rsidRDefault="006563A8" w:rsidP="006563A8">
      <w:pPr>
        <w:jc w:val="both"/>
        <w:rPr>
          <w:b/>
          <w:sz w:val="24"/>
          <w:lang w:val="lv-LV"/>
        </w:rPr>
      </w:pPr>
    </w:p>
    <w:p w:rsidR="006563A8" w:rsidRDefault="009247B2" w:rsidP="009247B2">
      <w:pPr>
        <w:pStyle w:val="ListParagraph"/>
        <w:numPr>
          <w:ilvl w:val="0"/>
          <w:numId w:val="34"/>
        </w:numPr>
        <w:jc w:val="both"/>
        <w:rPr>
          <w:b/>
          <w:sz w:val="24"/>
          <w:lang w:val="lv-LV"/>
        </w:rPr>
      </w:pPr>
      <w:proofErr w:type="spellStart"/>
      <w:r>
        <w:rPr>
          <w:b/>
          <w:sz w:val="24"/>
          <w:lang w:val="lv-LV"/>
        </w:rPr>
        <w:t>Part</w:t>
      </w:r>
      <w:proofErr w:type="spellEnd"/>
      <w:r>
        <w:rPr>
          <w:b/>
          <w:sz w:val="24"/>
          <w:lang w:val="lv-LV"/>
        </w:rPr>
        <w:t xml:space="preserve"> M/G </w:t>
      </w:r>
      <w:proofErr w:type="spellStart"/>
      <w:r>
        <w:rPr>
          <w:b/>
          <w:sz w:val="24"/>
          <w:lang w:val="lv-LV"/>
        </w:rPr>
        <w:t>and</w:t>
      </w:r>
      <w:proofErr w:type="spellEnd"/>
      <w:r>
        <w:rPr>
          <w:b/>
          <w:sz w:val="24"/>
          <w:lang w:val="lv-LV"/>
        </w:rPr>
        <w:t xml:space="preserve"> CAMO</w:t>
      </w:r>
    </w:p>
    <w:p w:rsidR="009247B2" w:rsidRDefault="009247B2" w:rsidP="009247B2">
      <w:pPr>
        <w:jc w:val="both"/>
        <w:rPr>
          <w:b/>
          <w:sz w:val="24"/>
          <w:lang w:val="lv-LV"/>
        </w:rPr>
      </w:pP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CAMO.A.120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CAMO.A.130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CAMO.A.150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CAMO.A.200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CAMO.A.202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CAMO.A.205</w:t>
      </w:r>
    </w:p>
    <w:p w:rsidR="009247B2" w:rsidRDefault="009247B2" w:rsidP="009247B2">
      <w:pPr>
        <w:jc w:val="both"/>
        <w:rPr>
          <w:sz w:val="24"/>
        </w:rPr>
      </w:pPr>
      <w:r w:rsidRPr="009247B2">
        <w:rPr>
          <w:sz w:val="24"/>
        </w:rPr>
        <w:t>CAMO.A.220(a)(2)/(a)(5)/(b)/(e) – Records-keeping</w:t>
      </w:r>
    </w:p>
    <w:p w:rsidR="009247B2" w:rsidRPr="009247B2" w:rsidRDefault="009247B2" w:rsidP="009247B2">
      <w:pPr>
        <w:jc w:val="both"/>
        <w:rPr>
          <w:sz w:val="24"/>
        </w:rPr>
      </w:pPr>
      <w:r w:rsidRPr="009247B2">
        <w:rPr>
          <w:sz w:val="24"/>
        </w:rPr>
        <w:t>CAMO.A.220(c) – Records-keeping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CAMO.A.300</w:t>
      </w:r>
    </w:p>
    <w:p w:rsidR="009247B2" w:rsidRPr="009247B2" w:rsidRDefault="009247B2" w:rsidP="009247B2">
      <w:pPr>
        <w:jc w:val="both"/>
        <w:rPr>
          <w:sz w:val="24"/>
          <w:lang w:val="lv-LV"/>
        </w:rPr>
      </w:pPr>
      <w:r w:rsidRPr="009247B2">
        <w:rPr>
          <w:sz w:val="24"/>
          <w:lang w:val="lv-LV"/>
        </w:rPr>
        <w:t xml:space="preserve">CAMO.A.305(a)(2)/(a)(5) – </w:t>
      </w:r>
      <w:proofErr w:type="spellStart"/>
      <w:r w:rsidRPr="009247B2">
        <w:rPr>
          <w:sz w:val="24"/>
          <w:lang w:val="lv-LV"/>
        </w:rPr>
        <w:t>Personnel</w:t>
      </w:r>
      <w:proofErr w:type="spellEnd"/>
      <w:r w:rsidRPr="009247B2">
        <w:rPr>
          <w:sz w:val="24"/>
          <w:lang w:val="lv-LV"/>
        </w:rPr>
        <w:t xml:space="preserve"> </w:t>
      </w:r>
      <w:proofErr w:type="spellStart"/>
      <w:r w:rsidRPr="009247B2">
        <w:rPr>
          <w:sz w:val="24"/>
          <w:lang w:val="lv-LV"/>
        </w:rPr>
        <w:t>requirements</w:t>
      </w:r>
      <w:proofErr w:type="spellEnd"/>
    </w:p>
    <w:p w:rsidR="009247B2" w:rsidRDefault="009247B2" w:rsidP="009247B2">
      <w:pPr>
        <w:jc w:val="both"/>
        <w:rPr>
          <w:b/>
          <w:sz w:val="24"/>
          <w:lang w:val="lv-LV"/>
        </w:rPr>
      </w:pPr>
    </w:p>
    <w:p w:rsidR="009247B2" w:rsidRDefault="009247B2" w:rsidP="009247B2">
      <w:pPr>
        <w:jc w:val="both"/>
        <w:rPr>
          <w:b/>
          <w:sz w:val="24"/>
          <w:lang w:val="lv-LV"/>
        </w:rPr>
      </w:pPr>
    </w:p>
    <w:p w:rsidR="009247B2" w:rsidRDefault="009247B2" w:rsidP="009247B2">
      <w:pPr>
        <w:pStyle w:val="ListParagraph"/>
        <w:numPr>
          <w:ilvl w:val="0"/>
          <w:numId w:val="34"/>
        </w:numPr>
        <w:jc w:val="both"/>
        <w:rPr>
          <w:b/>
          <w:sz w:val="24"/>
          <w:lang w:val="lv-LV"/>
        </w:rPr>
      </w:pPr>
      <w:proofErr w:type="spellStart"/>
      <w:r>
        <w:rPr>
          <w:b/>
          <w:sz w:val="24"/>
          <w:lang w:val="lv-LV"/>
        </w:rPr>
        <w:t>Part</w:t>
      </w:r>
      <w:proofErr w:type="spellEnd"/>
      <w:r>
        <w:rPr>
          <w:b/>
          <w:sz w:val="24"/>
          <w:lang w:val="lv-LV"/>
        </w:rPr>
        <w:t xml:space="preserve"> M/G </w:t>
      </w:r>
      <w:proofErr w:type="spellStart"/>
      <w:r>
        <w:rPr>
          <w:b/>
          <w:sz w:val="24"/>
          <w:lang w:val="lv-LV"/>
        </w:rPr>
        <w:t>and</w:t>
      </w:r>
      <w:proofErr w:type="spellEnd"/>
      <w:r>
        <w:rPr>
          <w:b/>
          <w:sz w:val="24"/>
          <w:lang w:val="lv-LV"/>
        </w:rPr>
        <w:t xml:space="preserve"> CAO</w:t>
      </w:r>
    </w:p>
    <w:p w:rsidR="009247B2" w:rsidRDefault="009247B2" w:rsidP="009247B2">
      <w:pPr>
        <w:jc w:val="both"/>
        <w:rPr>
          <w:b/>
          <w:sz w:val="24"/>
          <w:lang w:val="lv-LV"/>
        </w:rPr>
      </w:pP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CAO.A.017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CAO.A.020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CAO.A.025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CAO.A.105</w:t>
      </w:r>
    </w:p>
    <w:p w:rsidR="009247B2" w:rsidRDefault="009247B2" w:rsidP="009247B2">
      <w:pPr>
        <w:jc w:val="both"/>
        <w:rPr>
          <w:sz w:val="24"/>
          <w:lang w:val="lv-LV"/>
        </w:rPr>
      </w:pPr>
    </w:p>
    <w:p w:rsidR="009247B2" w:rsidRPr="00573BBF" w:rsidRDefault="009247B2" w:rsidP="009247B2">
      <w:pPr>
        <w:pStyle w:val="ListParagraph"/>
        <w:numPr>
          <w:ilvl w:val="0"/>
          <w:numId w:val="34"/>
        </w:numPr>
        <w:jc w:val="both"/>
        <w:rPr>
          <w:b/>
          <w:sz w:val="24"/>
          <w:lang w:val="lv-LV"/>
        </w:rPr>
      </w:pPr>
      <w:proofErr w:type="spellStart"/>
      <w:r w:rsidRPr="00573BBF">
        <w:rPr>
          <w:b/>
          <w:sz w:val="24"/>
          <w:lang w:val="lv-LV"/>
        </w:rPr>
        <w:t>Part</w:t>
      </w:r>
      <w:proofErr w:type="spellEnd"/>
      <w:r w:rsidRPr="00573BBF">
        <w:rPr>
          <w:b/>
          <w:sz w:val="24"/>
          <w:lang w:val="lv-LV"/>
        </w:rPr>
        <w:t xml:space="preserve"> 145 </w:t>
      </w:r>
      <w:proofErr w:type="spellStart"/>
      <w:r w:rsidRPr="00573BBF">
        <w:rPr>
          <w:b/>
          <w:sz w:val="24"/>
          <w:lang w:val="lv-LV"/>
        </w:rPr>
        <w:t>and</w:t>
      </w:r>
      <w:proofErr w:type="spellEnd"/>
      <w:r w:rsidRPr="00573BBF">
        <w:rPr>
          <w:b/>
          <w:sz w:val="24"/>
          <w:lang w:val="lv-LV"/>
        </w:rPr>
        <w:t xml:space="preserve"> CAO</w:t>
      </w:r>
    </w:p>
    <w:p w:rsidR="009247B2" w:rsidRDefault="009247B2" w:rsidP="009247B2">
      <w:pPr>
        <w:jc w:val="both"/>
        <w:rPr>
          <w:sz w:val="24"/>
          <w:lang w:val="lv-LV"/>
        </w:rPr>
      </w:pP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CAO.A.017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CAO.A.020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CAO.A.025</w:t>
      </w:r>
    </w:p>
    <w:p w:rsidR="009247B2" w:rsidRDefault="009247B2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CAO.A.105</w:t>
      </w:r>
    </w:p>
    <w:p w:rsidR="00573BBF" w:rsidRDefault="00573BBF" w:rsidP="009247B2">
      <w:pPr>
        <w:jc w:val="both"/>
        <w:rPr>
          <w:sz w:val="24"/>
          <w:lang w:val="lv-LV"/>
        </w:rPr>
      </w:pPr>
    </w:p>
    <w:p w:rsidR="00573BBF" w:rsidRPr="00573BBF" w:rsidRDefault="00573BBF" w:rsidP="00573BBF">
      <w:pPr>
        <w:pStyle w:val="ListParagraph"/>
        <w:numPr>
          <w:ilvl w:val="0"/>
          <w:numId w:val="34"/>
        </w:numPr>
        <w:jc w:val="both"/>
        <w:rPr>
          <w:b/>
          <w:sz w:val="24"/>
          <w:lang w:val="lv-LV"/>
        </w:rPr>
      </w:pPr>
      <w:r w:rsidRPr="00573BBF">
        <w:rPr>
          <w:b/>
          <w:sz w:val="24"/>
          <w:lang w:val="lv-LV"/>
        </w:rPr>
        <w:t xml:space="preserve">CAE </w:t>
      </w:r>
      <w:proofErr w:type="spellStart"/>
      <w:r w:rsidRPr="00573BBF">
        <w:rPr>
          <w:b/>
          <w:sz w:val="24"/>
          <w:lang w:val="lv-LV"/>
        </w:rPr>
        <w:t>and</w:t>
      </w:r>
      <w:proofErr w:type="spellEnd"/>
      <w:r w:rsidRPr="00573BBF">
        <w:rPr>
          <w:b/>
          <w:sz w:val="24"/>
          <w:lang w:val="lv-LV"/>
        </w:rPr>
        <w:t xml:space="preserve"> MOE</w:t>
      </w:r>
    </w:p>
    <w:p w:rsidR="009247B2" w:rsidRDefault="00573BBF" w:rsidP="009247B2">
      <w:pPr>
        <w:jc w:val="both"/>
        <w:rPr>
          <w:sz w:val="24"/>
          <w:lang w:val="lv-LV"/>
        </w:rPr>
      </w:pPr>
      <w:r>
        <w:rPr>
          <w:sz w:val="24"/>
          <w:lang w:val="lv-LV"/>
        </w:rPr>
        <w:t>Visi punkti</w:t>
      </w:r>
    </w:p>
    <w:p w:rsidR="00573BBF" w:rsidRDefault="00573BBF" w:rsidP="009247B2">
      <w:pPr>
        <w:jc w:val="both"/>
        <w:rPr>
          <w:sz w:val="24"/>
          <w:lang w:val="lv-LV"/>
        </w:rPr>
      </w:pPr>
    </w:p>
    <w:p w:rsidR="00573BBF" w:rsidRPr="00573BBF" w:rsidRDefault="00573BBF" w:rsidP="00573BBF">
      <w:pPr>
        <w:pStyle w:val="ListParagraph"/>
        <w:numPr>
          <w:ilvl w:val="0"/>
          <w:numId w:val="34"/>
        </w:numPr>
        <w:jc w:val="both"/>
        <w:rPr>
          <w:b/>
          <w:sz w:val="24"/>
          <w:lang w:val="lv-LV"/>
        </w:rPr>
      </w:pPr>
      <w:r w:rsidRPr="00573BBF">
        <w:rPr>
          <w:b/>
          <w:sz w:val="24"/>
          <w:lang w:val="lv-LV"/>
        </w:rPr>
        <w:t xml:space="preserve">CAE </w:t>
      </w:r>
      <w:proofErr w:type="spellStart"/>
      <w:r w:rsidRPr="00573BBF">
        <w:rPr>
          <w:b/>
          <w:sz w:val="24"/>
          <w:lang w:val="lv-LV"/>
        </w:rPr>
        <w:t>and</w:t>
      </w:r>
      <w:proofErr w:type="spellEnd"/>
      <w:r w:rsidRPr="00573BBF">
        <w:rPr>
          <w:b/>
          <w:sz w:val="24"/>
          <w:lang w:val="lv-LV"/>
        </w:rPr>
        <w:t xml:space="preserve"> M/G CAME</w:t>
      </w:r>
    </w:p>
    <w:p w:rsidR="00573BBF" w:rsidRDefault="00573BBF" w:rsidP="00573BBF">
      <w:pPr>
        <w:jc w:val="both"/>
        <w:rPr>
          <w:sz w:val="24"/>
          <w:lang w:val="lv-LV"/>
        </w:rPr>
      </w:pPr>
      <w:r>
        <w:rPr>
          <w:sz w:val="24"/>
          <w:lang w:val="lv-LV"/>
        </w:rPr>
        <w:t>Visi punkti</w:t>
      </w:r>
    </w:p>
    <w:p w:rsidR="00573BBF" w:rsidRPr="00573BBF" w:rsidRDefault="00573BBF" w:rsidP="00573BBF">
      <w:pPr>
        <w:jc w:val="both"/>
        <w:rPr>
          <w:sz w:val="24"/>
          <w:lang w:val="lv-LV"/>
        </w:rPr>
      </w:pPr>
    </w:p>
    <w:p w:rsidR="00573BBF" w:rsidRPr="00CA5BDF" w:rsidRDefault="00573BBF" w:rsidP="00573BBF">
      <w:pPr>
        <w:pStyle w:val="ListParagraph"/>
        <w:numPr>
          <w:ilvl w:val="0"/>
          <w:numId w:val="34"/>
        </w:numPr>
        <w:jc w:val="both"/>
        <w:rPr>
          <w:b/>
          <w:sz w:val="24"/>
          <w:lang w:val="lv-LV"/>
        </w:rPr>
      </w:pPr>
      <w:r w:rsidRPr="00CA5BDF">
        <w:rPr>
          <w:b/>
          <w:sz w:val="24"/>
          <w:lang w:val="lv-LV"/>
        </w:rPr>
        <w:t xml:space="preserve">CAME </w:t>
      </w:r>
      <w:proofErr w:type="spellStart"/>
      <w:r w:rsidRPr="00CA5BDF">
        <w:rPr>
          <w:b/>
          <w:sz w:val="24"/>
          <w:lang w:val="lv-LV"/>
        </w:rPr>
        <w:t>and</w:t>
      </w:r>
      <w:proofErr w:type="spellEnd"/>
      <w:r w:rsidRPr="00CA5BDF">
        <w:rPr>
          <w:b/>
          <w:sz w:val="24"/>
          <w:lang w:val="lv-LV"/>
        </w:rPr>
        <w:t xml:space="preserve"> MG </w:t>
      </w:r>
    </w:p>
    <w:p w:rsidR="00573BBF" w:rsidRDefault="00573BBF" w:rsidP="00573BBF">
      <w:pPr>
        <w:jc w:val="both"/>
        <w:rPr>
          <w:sz w:val="24"/>
          <w:lang w:val="lv-LV"/>
        </w:rPr>
      </w:pPr>
      <w:proofErr w:type="spellStart"/>
      <w:r>
        <w:rPr>
          <w:sz w:val="24"/>
          <w:lang w:val="lv-LV"/>
        </w:rPr>
        <w:lastRenderedPageBreak/>
        <w:t>Part</w:t>
      </w:r>
      <w:proofErr w:type="spellEnd"/>
      <w:r>
        <w:rPr>
          <w:sz w:val="24"/>
          <w:lang w:val="lv-LV"/>
        </w:rPr>
        <w:t xml:space="preserve"> 0</w:t>
      </w:r>
      <w:r w:rsidR="00CA5BDF">
        <w:rPr>
          <w:sz w:val="24"/>
          <w:lang w:val="lv-LV"/>
        </w:rPr>
        <w:t>/1</w:t>
      </w:r>
    </w:p>
    <w:p w:rsidR="00573BBF" w:rsidRDefault="00573BBF" w:rsidP="00573BBF">
      <w:pPr>
        <w:jc w:val="both"/>
        <w:rPr>
          <w:sz w:val="24"/>
          <w:lang w:val="lv-LV"/>
        </w:rPr>
      </w:pPr>
      <w:r>
        <w:rPr>
          <w:sz w:val="24"/>
          <w:lang w:val="lv-LV"/>
        </w:rPr>
        <w:t>0.1; 0.2.;0.5.;0.6; 0.7; 1.1.a; 1.1.b; 1.2; 1.6; 1.13;</w:t>
      </w:r>
    </w:p>
    <w:p w:rsidR="00573BBF" w:rsidRDefault="00573BBF" w:rsidP="00573BBF">
      <w:pPr>
        <w:jc w:val="both"/>
        <w:rPr>
          <w:sz w:val="24"/>
          <w:lang w:val="lv-LV"/>
        </w:rPr>
      </w:pPr>
      <w:proofErr w:type="spellStart"/>
      <w:r>
        <w:rPr>
          <w:sz w:val="24"/>
          <w:lang w:val="lv-LV"/>
        </w:rPr>
        <w:t>Part</w:t>
      </w:r>
      <w:proofErr w:type="spellEnd"/>
      <w:r>
        <w:rPr>
          <w:sz w:val="24"/>
          <w:lang w:val="lv-LV"/>
        </w:rPr>
        <w:t xml:space="preserve"> </w:t>
      </w:r>
      <w:r w:rsidR="00CA5BDF">
        <w:rPr>
          <w:sz w:val="24"/>
          <w:lang w:val="lv-LV"/>
        </w:rPr>
        <w:t>2</w:t>
      </w:r>
    </w:p>
    <w:p w:rsidR="00CA5BDF" w:rsidRDefault="00CA5BDF" w:rsidP="00573BBF">
      <w:pPr>
        <w:jc w:val="both"/>
        <w:rPr>
          <w:sz w:val="24"/>
          <w:lang w:val="lv-LV"/>
        </w:rPr>
      </w:pPr>
      <w:r>
        <w:rPr>
          <w:sz w:val="24"/>
          <w:lang w:val="lv-LV"/>
        </w:rPr>
        <w:t>2.1.-2.11</w:t>
      </w:r>
    </w:p>
    <w:p w:rsidR="00CA5BDF" w:rsidRDefault="00CA5BDF" w:rsidP="00573BBF">
      <w:pPr>
        <w:jc w:val="both"/>
        <w:rPr>
          <w:sz w:val="24"/>
          <w:lang w:val="lv-LV"/>
        </w:rPr>
      </w:pPr>
      <w:proofErr w:type="spellStart"/>
      <w:r>
        <w:rPr>
          <w:sz w:val="24"/>
          <w:lang w:val="lv-LV"/>
        </w:rPr>
        <w:t>Part</w:t>
      </w:r>
      <w:proofErr w:type="spellEnd"/>
      <w:r>
        <w:rPr>
          <w:sz w:val="24"/>
          <w:lang w:val="lv-LV"/>
        </w:rPr>
        <w:t xml:space="preserve"> 3</w:t>
      </w:r>
    </w:p>
    <w:p w:rsidR="00CA5BDF" w:rsidRDefault="00CA5BDF" w:rsidP="00573BBF">
      <w:pPr>
        <w:jc w:val="both"/>
        <w:rPr>
          <w:sz w:val="24"/>
          <w:lang w:val="lv-LV"/>
        </w:rPr>
      </w:pPr>
      <w:r>
        <w:rPr>
          <w:sz w:val="24"/>
          <w:lang w:val="lv-LV"/>
        </w:rPr>
        <w:t>3.2</w:t>
      </w:r>
    </w:p>
    <w:p w:rsidR="00CA5BDF" w:rsidRDefault="00CA5BDF" w:rsidP="00573BBF">
      <w:pPr>
        <w:jc w:val="both"/>
        <w:rPr>
          <w:sz w:val="24"/>
          <w:lang w:val="lv-LV"/>
        </w:rPr>
      </w:pPr>
      <w:proofErr w:type="spellStart"/>
      <w:r>
        <w:rPr>
          <w:sz w:val="24"/>
          <w:lang w:val="lv-LV"/>
        </w:rPr>
        <w:t>Part</w:t>
      </w:r>
      <w:proofErr w:type="spellEnd"/>
      <w:r>
        <w:rPr>
          <w:sz w:val="24"/>
          <w:lang w:val="lv-LV"/>
        </w:rPr>
        <w:t xml:space="preserve"> 4</w:t>
      </w:r>
    </w:p>
    <w:p w:rsidR="00CA5BDF" w:rsidRDefault="00CA5BDF" w:rsidP="00573BBF">
      <w:pPr>
        <w:jc w:val="both"/>
        <w:rPr>
          <w:sz w:val="24"/>
          <w:lang w:val="lv-LV"/>
        </w:rPr>
      </w:pPr>
      <w:r>
        <w:rPr>
          <w:sz w:val="24"/>
          <w:lang w:val="lv-LV"/>
        </w:rPr>
        <w:t>4.2; 4.8</w:t>
      </w:r>
    </w:p>
    <w:p w:rsidR="00CA5BDF" w:rsidRDefault="00CA5BDF" w:rsidP="00573BBF">
      <w:pPr>
        <w:jc w:val="both"/>
        <w:rPr>
          <w:sz w:val="24"/>
          <w:lang w:val="lv-LV"/>
        </w:rPr>
      </w:pPr>
      <w:proofErr w:type="spellStart"/>
      <w:r>
        <w:rPr>
          <w:sz w:val="24"/>
          <w:lang w:val="lv-LV"/>
        </w:rPr>
        <w:t>Part</w:t>
      </w:r>
      <w:proofErr w:type="spellEnd"/>
      <w:r>
        <w:rPr>
          <w:sz w:val="24"/>
          <w:lang w:val="lv-LV"/>
        </w:rPr>
        <w:t xml:space="preserve"> 5</w:t>
      </w:r>
    </w:p>
    <w:p w:rsidR="00CA5BDF" w:rsidRPr="00573BBF" w:rsidRDefault="00CA5BDF" w:rsidP="00573BBF">
      <w:pPr>
        <w:jc w:val="both"/>
        <w:rPr>
          <w:sz w:val="24"/>
          <w:lang w:val="lv-LV"/>
        </w:rPr>
      </w:pPr>
      <w:r>
        <w:rPr>
          <w:sz w:val="24"/>
          <w:lang w:val="lv-LV"/>
        </w:rPr>
        <w:t>5.1; 5.3;5.4; 5.5; 5.6; 5.7</w:t>
      </w:r>
    </w:p>
    <w:sectPr w:rsidR="00CA5BDF" w:rsidRPr="00573BBF" w:rsidSect="003B15C2">
      <w:headerReference w:type="default" r:id="rId8"/>
      <w:footerReference w:type="default" r:id="rId9"/>
      <w:pgSz w:w="11907" w:h="16840" w:code="9"/>
      <w:pgMar w:top="459" w:right="992" w:bottom="720" w:left="1797" w:header="284" w:footer="397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65" w:rsidRDefault="00A71C65">
      <w:r>
        <w:separator/>
      </w:r>
    </w:p>
  </w:endnote>
  <w:endnote w:type="continuationSeparator" w:id="0">
    <w:p w:rsidR="00A71C65" w:rsidRDefault="00A7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C65" w:rsidRDefault="00A71C65">
    <w:pPr>
      <w:pStyle w:val="Footer"/>
      <w:jc w:val="center"/>
      <w:rPr>
        <w:lang w:val="lv-LV"/>
      </w:rPr>
    </w:pPr>
    <w:r>
      <w:rPr>
        <w:noProof/>
        <w:lang w:val="lv-L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625B1E" wp14:editId="424E858F">
              <wp:simplePos x="0" y="0"/>
              <wp:positionH relativeFrom="column">
                <wp:align>center</wp:align>
              </wp:positionH>
              <wp:positionV relativeFrom="paragraph">
                <wp:posOffset>140335</wp:posOffset>
              </wp:positionV>
              <wp:extent cx="5562600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D6FDA5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05pt" to="43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sn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qfT2WSW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"/>
          </w:pict>
        </mc:Fallback>
      </mc:AlternateContent>
    </w:r>
    <w:r>
      <w:rPr>
        <w:lang w:val="lv-LV"/>
      </w:rPr>
      <w:t>CAA</w:t>
    </w:r>
  </w:p>
  <w:p w:rsidR="00A71C65" w:rsidRPr="00076023" w:rsidRDefault="00A71C65">
    <w:pPr>
      <w:pStyle w:val="Footer"/>
      <w:jc w:val="center"/>
      <w:rPr>
        <w:sz w:val="24"/>
        <w:szCs w:val="24"/>
      </w:rPr>
    </w:pPr>
    <w:r w:rsidRPr="00076023">
      <w:rPr>
        <w:sz w:val="24"/>
        <w:szCs w:val="24"/>
        <w:lang w:val="lv-LV"/>
      </w:rPr>
      <w:t>Apstiprinājis: CAA Direktors</w:t>
    </w:r>
    <w:r w:rsidRPr="00076023">
      <w:rPr>
        <w:sz w:val="24"/>
        <w:szCs w:val="24"/>
        <w:lang w:val="lv-LV"/>
      </w:rPr>
      <w:tab/>
      <w:t xml:space="preserve">              Datums </w:t>
    </w:r>
    <w:r>
      <w:rPr>
        <w:sz w:val="24"/>
        <w:szCs w:val="24"/>
        <w:lang w:val="lv-LV"/>
      </w:rPr>
      <w:t>24.03.2020</w:t>
    </w:r>
    <w:r w:rsidRPr="00076023">
      <w:rPr>
        <w:sz w:val="24"/>
        <w:szCs w:val="24"/>
        <w:lang w:val="lv-LV"/>
      </w:rPr>
      <w:t xml:space="preserve">            </w:t>
    </w:r>
    <w:r>
      <w:rPr>
        <w:sz w:val="24"/>
        <w:szCs w:val="24"/>
        <w:lang w:val="lv-LV"/>
      </w:rPr>
      <w:t xml:space="preserve">      </w:t>
    </w:r>
    <w:r w:rsidRPr="00076023">
      <w:rPr>
        <w:sz w:val="24"/>
        <w:szCs w:val="24"/>
        <w:lang w:val="lv-LV"/>
      </w:rPr>
      <w:t xml:space="preserve"> Izdevums </w:t>
    </w:r>
    <w:r>
      <w:rPr>
        <w:sz w:val="24"/>
        <w:szCs w:val="24"/>
        <w:lang w:val="lv-LV"/>
      </w:rPr>
      <w:t>32</w:t>
    </w:r>
    <w:r w:rsidRPr="00076023">
      <w:rPr>
        <w:sz w:val="24"/>
        <w:szCs w:val="24"/>
        <w:lang w:val="lv-LV"/>
      </w:rPr>
      <w:t xml:space="preserve">         5</w:t>
    </w:r>
    <w:r w:rsidR="004C16CD">
      <w:rPr>
        <w:sz w:val="24"/>
        <w:szCs w:val="24"/>
        <w:lang w:val="lv-LV"/>
      </w:rPr>
      <w:t>C</w:t>
    </w:r>
    <w:r w:rsidRPr="00076023">
      <w:rPr>
        <w:rStyle w:val="PageNumber"/>
        <w:sz w:val="24"/>
        <w:szCs w:val="24"/>
      </w:rPr>
      <w:t>-</w:t>
    </w:r>
    <w:r w:rsidRPr="00076023">
      <w:rPr>
        <w:rStyle w:val="PageNumber"/>
        <w:sz w:val="24"/>
        <w:szCs w:val="24"/>
      </w:rPr>
      <w:fldChar w:fldCharType="begin"/>
    </w:r>
    <w:r w:rsidRPr="00076023">
      <w:rPr>
        <w:rStyle w:val="PageNumber"/>
        <w:sz w:val="24"/>
        <w:szCs w:val="24"/>
      </w:rPr>
      <w:instrText xml:space="preserve"> PAGE </w:instrText>
    </w:r>
    <w:r w:rsidRPr="00076023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23</w:t>
    </w:r>
    <w:r w:rsidRPr="00076023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65" w:rsidRDefault="00A71C65">
      <w:r>
        <w:separator/>
      </w:r>
    </w:p>
  </w:footnote>
  <w:footnote w:type="continuationSeparator" w:id="0">
    <w:p w:rsidR="00A71C65" w:rsidRDefault="00A7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960"/>
      <w:gridCol w:w="2592"/>
    </w:tblGrid>
    <w:tr w:rsidR="00A71C65">
      <w:trPr>
        <w:jc w:val="center"/>
      </w:trPr>
      <w:tc>
        <w:tcPr>
          <w:tcW w:w="262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71C65" w:rsidRDefault="00A71C65">
          <w:pPr>
            <w:pStyle w:val="Header"/>
            <w:rPr>
              <w:lang w:val="lv-LV"/>
            </w:rPr>
          </w:pPr>
          <w:r>
            <w:rPr>
              <w:lang w:val="lv-LV"/>
            </w:rPr>
            <w:t>CAA</w:t>
          </w:r>
        </w:p>
      </w:tc>
      <w:tc>
        <w:tcPr>
          <w:tcW w:w="396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71C65" w:rsidRDefault="00A71C65">
          <w:pPr>
            <w:pStyle w:val="Header"/>
            <w:jc w:val="center"/>
            <w:rPr>
              <w:lang w:val="lv-LV"/>
            </w:rPr>
          </w:pPr>
          <w:r>
            <w:rPr>
              <w:lang w:val="lv-LV"/>
            </w:rPr>
            <w:t>Lidotspējas rokasgrāmata</w:t>
          </w:r>
        </w:p>
      </w:tc>
      <w:tc>
        <w:tcPr>
          <w:tcW w:w="259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71C65" w:rsidRDefault="00A71C65">
          <w:pPr>
            <w:pStyle w:val="Header"/>
            <w:jc w:val="right"/>
            <w:rPr>
              <w:lang w:val="lv-LV"/>
            </w:rPr>
          </w:pPr>
          <w:r>
            <w:rPr>
              <w:lang w:val="lv-LV"/>
            </w:rPr>
            <w:t>Lidotspējas daļa</w:t>
          </w:r>
        </w:p>
      </w:tc>
    </w:tr>
    <w:tr w:rsidR="00A71C65" w:rsidRPr="00E672D6">
      <w:trPr>
        <w:cantSplit/>
        <w:jc w:val="center"/>
      </w:trPr>
      <w:tc>
        <w:tcPr>
          <w:tcW w:w="9180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:rsidR="00A71C65" w:rsidRPr="00E672D6" w:rsidRDefault="00A71C65">
          <w:pPr>
            <w:pStyle w:val="Header"/>
            <w:jc w:val="center"/>
            <w:rPr>
              <w:lang w:val="lv-LV"/>
            </w:rPr>
          </w:pPr>
          <w:r>
            <w:rPr>
              <w:lang w:val="lv-LV"/>
            </w:rPr>
            <w:t>5</w:t>
          </w:r>
          <w:r w:rsidR="004C16CD">
            <w:rPr>
              <w:lang w:val="lv-LV"/>
            </w:rPr>
            <w:t>C</w:t>
          </w:r>
          <w:r w:rsidRPr="00E672D6">
            <w:rPr>
              <w:lang w:val="lv-LV"/>
            </w:rPr>
            <w:t xml:space="preserve">. </w:t>
          </w:r>
          <w:r w:rsidR="004C16CD">
            <w:rPr>
              <w:lang w:val="lv-LV"/>
            </w:rPr>
            <w:t>Pārejas perioda procedūras organizācijām</w:t>
          </w:r>
        </w:p>
      </w:tc>
    </w:tr>
  </w:tbl>
  <w:p w:rsidR="00A71C65" w:rsidRPr="00E672D6" w:rsidRDefault="00A71C65">
    <w:pPr>
      <w:pStyle w:val="Header"/>
      <w:rPr>
        <w:sz w:val="4"/>
        <w:lang w:val="lv-LV"/>
      </w:rPr>
    </w:pPr>
  </w:p>
  <w:p w:rsidR="00A71C65" w:rsidRPr="00E672D6" w:rsidRDefault="00A71C65">
    <w:pPr>
      <w:pStyle w:val="Header"/>
      <w:rPr>
        <w:sz w:val="4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7A01"/>
    <w:multiLevelType w:val="hybridMultilevel"/>
    <w:tmpl w:val="6DBADA70"/>
    <w:lvl w:ilvl="0" w:tplc="02A4C7F4">
      <w:numFmt w:val="bullet"/>
      <w:lvlText w:val="-"/>
      <w:lvlJc w:val="left"/>
      <w:pPr>
        <w:ind w:left="107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025B0494"/>
    <w:multiLevelType w:val="hybridMultilevel"/>
    <w:tmpl w:val="AAECC90E"/>
    <w:lvl w:ilvl="0" w:tplc="38BA9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77A"/>
    <w:multiLevelType w:val="hybridMultilevel"/>
    <w:tmpl w:val="6C8C99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A0D9F"/>
    <w:multiLevelType w:val="hybridMultilevel"/>
    <w:tmpl w:val="9552E89C"/>
    <w:lvl w:ilvl="0" w:tplc="200CB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45D49"/>
    <w:multiLevelType w:val="hybridMultilevel"/>
    <w:tmpl w:val="C5F851AA"/>
    <w:lvl w:ilvl="0" w:tplc="0C3E0B46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6433E1"/>
    <w:multiLevelType w:val="hybridMultilevel"/>
    <w:tmpl w:val="455A1E0E"/>
    <w:lvl w:ilvl="0" w:tplc="62F010E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938" w:hanging="360"/>
      </w:pPr>
    </w:lvl>
    <w:lvl w:ilvl="2" w:tplc="0426001B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4E30F8B"/>
    <w:multiLevelType w:val="multilevel"/>
    <w:tmpl w:val="E04C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380878"/>
    <w:multiLevelType w:val="multilevel"/>
    <w:tmpl w:val="B7FA6D54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8"/>
      <w:numFmt w:val="decimal"/>
      <w:isLgl/>
      <w:lvlText w:val="%1.%2."/>
      <w:lvlJc w:val="left"/>
      <w:pPr>
        <w:tabs>
          <w:tab w:val="num" w:pos="1290"/>
        </w:tabs>
        <w:ind w:left="1290" w:hanging="780"/>
      </w:pPr>
    </w:lvl>
    <w:lvl w:ilvl="2">
      <w:start w:val="1"/>
      <w:numFmt w:val="decimal"/>
      <w:isLgl/>
      <w:lvlText w:val="%1.%2.%3."/>
      <w:lvlJc w:val="left"/>
      <w:pPr>
        <w:tabs>
          <w:tab w:val="num" w:pos="1290"/>
        </w:tabs>
        <w:ind w:left="1290" w:hanging="780"/>
      </w:pPr>
    </w:lvl>
    <w:lvl w:ilvl="3">
      <w:start w:val="1"/>
      <w:numFmt w:val="decimal"/>
      <w:isLgl/>
      <w:lvlText w:val="%1.%2.%3.%4."/>
      <w:lvlJc w:val="left"/>
      <w:pPr>
        <w:tabs>
          <w:tab w:val="num" w:pos="1290"/>
        </w:tabs>
        <w:ind w:left="1290" w:hanging="780"/>
      </w:p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90"/>
        </w:tabs>
        <w:ind w:left="159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50"/>
        </w:tabs>
        <w:ind w:left="195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10"/>
        </w:tabs>
        <w:ind w:left="2310" w:hanging="1800"/>
      </w:pPr>
    </w:lvl>
  </w:abstractNum>
  <w:abstractNum w:abstractNumId="8" w15:restartNumberingAfterBreak="0">
    <w:nsid w:val="1AFF5AFF"/>
    <w:multiLevelType w:val="hybridMultilevel"/>
    <w:tmpl w:val="9B905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A579A"/>
    <w:multiLevelType w:val="hybridMultilevel"/>
    <w:tmpl w:val="0D54ADC0"/>
    <w:lvl w:ilvl="0" w:tplc="66206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11185"/>
    <w:multiLevelType w:val="hybridMultilevel"/>
    <w:tmpl w:val="7CCAEF3A"/>
    <w:lvl w:ilvl="0" w:tplc="4E9E7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46567"/>
    <w:multiLevelType w:val="hybridMultilevel"/>
    <w:tmpl w:val="2452D0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7211E"/>
    <w:multiLevelType w:val="hybridMultilevel"/>
    <w:tmpl w:val="468CC6D6"/>
    <w:lvl w:ilvl="0" w:tplc="0596CBEA">
      <w:numFmt w:val="bullet"/>
      <w:lvlText w:val="-"/>
      <w:lvlJc w:val="left"/>
      <w:pPr>
        <w:ind w:left="1516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3" w15:restartNumberingAfterBreak="0">
    <w:nsid w:val="339C2600"/>
    <w:multiLevelType w:val="hybridMultilevel"/>
    <w:tmpl w:val="CBC6E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E4F47"/>
    <w:multiLevelType w:val="hybridMultilevel"/>
    <w:tmpl w:val="7688DD28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468A6D88">
      <w:start w:val="1"/>
      <w:numFmt w:val="decimal"/>
      <w:lvlText w:val="%3."/>
      <w:lvlJc w:val="left"/>
      <w:pPr>
        <w:ind w:left="643" w:hanging="360"/>
      </w:pPr>
      <w:rPr>
        <w:rFonts w:hint="default"/>
      </w:r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AF66AD"/>
    <w:multiLevelType w:val="multilevel"/>
    <w:tmpl w:val="9918A550"/>
    <w:lvl w:ilvl="0"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8AF592A"/>
    <w:multiLevelType w:val="hybridMultilevel"/>
    <w:tmpl w:val="F20E9E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10AF"/>
    <w:multiLevelType w:val="hybridMultilevel"/>
    <w:tmpl w:val="E23812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8265D"/>
    <w:multiLevelType w:val="hybridMultilevel"/>
    <w:tmpl w:val="87AC6C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6444"/>
    <w:multiLevelType w:val="hybridMultilevel"/>
    <w:tmpl w:val="EA6A8B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24569"/>
    <w:multiLevelType w:val="hybridMultilevel"/>
    <w:tmpl w:val="8AA42A20"/>
    <w:lvl w:ilvl="0" w:tplc="FCB69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5CC5"/>
    <w:multiLevelType w:val="hybridMultilevel"/>
    <w:tmpl w:val="2EEC97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D2006"/>
    <w:multiLevelType w:val="hybridMultilevel"/>
    <w:tmpl w:val="70C0E7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B6C7B"/>
    <w:multiLevelType w:val="hybridMultilevel"/>
    <w:tmpl w:val="0A24759E"/>
    <w:lvl w:ilvl="0" w:tplc="65283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130AD"/>
    <w:multiLevelType w:val="hybridMultilevel"/>
    <w:tmpl w:val="B2B0BB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A327D"/>
    <w:multiLevelType w:val="hybridMultilevel"/>
    <w:tmpl w:val="31167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1">
      <w:start w:val="1"/>
      <w:numFmt w:val="decimal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A1D39"/>
    <w:multiLevelType w:val="hybridMultilevel"/>
    <w:tmpl w:val="7BA27D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10D12"/>
    <w:multiLevelType w:val="hybridMultilevel"/>
    <w:tmpl w:val="54387A46"/>
    <w:lvl w:ilvl="0" w:tplc="B7027CE8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F42438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CCA312F"/>
    <w:multiLevelType w:val="hybridMultilevel"/>
    <w:tmpl w:val="21122A80"/>
    <w:lvl w:ilvl="0" w:tplc="200CB1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D82663"/>
    <w:multiLevelType w:val="hybridMultilevel"/>
    <w:tmpl w:val="12C46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B5D55"/>
    <w:multiLevelType w:val="hybridMultilevel"/>
    <w:tmpl w:val="9C40B432"/>
    <w:lvl w:ilvl="0" w:tplc="F22869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60972"/>
    <w:multiLevelType w:val="singleLevel"/>
    <w:tmpl w:val="250C8F50"/>
    <w:lvl w:ilvl="0">
      <w:start w:val="12"/>
      <w:numFmt w:val="bullet"/>
      <w:lvlText w:val="-"/>
      <w:lvlJc w:val="left"/>
      <w:pPr>
        <w:tabs>
          <w:tab w:val="num" w:pos="1440"/>
        </w:tabs>
        <w:ind w:left="1440" w:hanging="720"/>
      </w:pPr>
    </w:lvl>
  </w:abstractNum>
  <w:abstractNum w:abstractNumId="33" w15:restartNumberingAfterBreak="0">
    <w:nsid w:val="7F8B5C08"/>
    <w:multiLevelType w:val="hybridMultilevel"/>
    <w:tmpl w:val="283E5C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27"/>
  </w:num>
  <w:num w:numId="4">
    <w:abstractNumId w:val="19"/>
  </w:num>
  <w:num w:numId="5">
    <w:abstractNumId w:val="7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2"/>
  </w:num>
  <w:num w:numId="8">
    <w:abstractNumId w:val="22"/>
  </w:num>
  <w:num w:numId="9">
    <w:abstractNumId w:val="4"/>
  </w:num>
  <w:num w:numId="10">
    <w:abstractNumId w:val="14"/>
  </w:num>
  <w:num w:numId="11">
    <w:abstractNumId w:val="30"/>
  </w:num>
  <w:num w:numId="12">
    <w:abstractNumId w:val="23"/>
  </w:num>
  <w:num w:numId="13">
    <w:abstractNumId w:val="1"/>
  </w:num>
  <w:num w:numId="14">
    <w:abstractNumId w:val="10"/>
  </w:num>
  <w:num w:numId="15">
    <w:abstractNumId w:val="9"/>
  </w:num>
  <w:num w:numId="16">
    <w:abstractNumId w:val="24"/>
  </w:num>
  <w:num w:numId="17">
    <w:abstractNumId w:val="20"/>
  </w:num>
  <w:num w:numId="18">
    <w:abstractNumId w:val="25"/>
  </w:num>
  <w:num w:numId="19">
    <w:abstractNumId w:val="26"/>
  </w:num>
  <w:num w:numId="20">
    <w:abstractNumId w:val="8"/>
  </w:num>
  <w:num w:numId="21">
    <w:abstractNumId w:val="28"/>
  </w:num>
  <w:num w:numId="22">
    <w:abstractNumId w:val="0"/>
  </w:num>
  <w:num w:numId="23">
    <w:abstractNumId w:val="29"/>
  </w:num>
  <w:num w:numId="24">
    <w:abstractNumId w:val="3"/>
  </w:num>
  <w:num w:numId="25">
    <w:abstractNumId w:val="31"/>
  </w:num>
  <w:num w:numId="26">
    <w:abstractNumId w:val="12"/>
  </w:num>
  <w:num w:numId="27">
    <w:abstractNumId w:val="5"/>
  </w:num>
  <w:num w:numId="28">
    <w:abstractNumId w:val="18"/>
  </w:num>
  <w:num w:numId="29">
    <w:abstractNumId w:val="21"/>
  </w:num>
  <w:num w:numId="30">
    <w:abstractNumId w:val="17"/>
  </w:num>
  <w:num w:numId="31">
    <w:abstractNumId w:val="13"/>
  </w:num>
  <w:num w:numId="32">
    <w:abstractNumId w:val="16"/>
  </w:num>
  <w:num w:numId="33">
    <w:abstractNumId w:val="2"/>
  </w:num>
  <w:num w:numId="34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hideSpellingErrors/>
  <w:activeWritingStyle w:appName="MSWord" w:lang="lv-LV" w:vendorID="7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>
      <o:colormenu v:ext="edit" shadowcolor="none" extrusion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7E"/>
    <w:rsid w:val="00001DFB"/>
    <w:rsid w:val="000025F5"/>
    <w:rsid w:val="000049B5"/>
    <w:rsid w:val="000061C4"/>
    <w:rsid w:val="00010B6C"/>
    <w:rsid w:val="00015283"/>
    <w:rsid w:val="00021DA6"/>
    <w:rsid w:val="000238A4"/>
    <w:rsid w:val="00026124"/>
    <w:rsid w:val="00027629"/>
    <w:rsid w:val="00036A10"/>
    <w:rsid w:val="00041DAE"/>
    <w:rsid w:val="00044E44"/>
    <w:rsid w:val="000450C8"/>
    <w:rsid w:val="0005308F"/>
    <w:rsid w:val="00056F82"/>
    <w:rsid w:val="00060AD1"/>
    <w:rsid w:val="00061995"/>
    <w:rsid w:val="00066F8A"/>
    <w:rsid w:val="00070921"/>
    <w:rsid w:val="00070F2C"/>
    <w:rsid w:val="000734FA"/>
    <w:rsid w:val="00076023"/>
    <w:rsid w:val="00077220"/>
    <w:rsid w:val="000803AB"/>
    <w:rsid w:val="00083587"/>
    <w:rsid w:val="00085C11"/>
    <w:rsid w:val="000928BB"/>
    <w:rsid w:val="000944D1"/>
    <w:rsid w:val="00097839"/>
    <w:rsid w:val="000B421A"/>
    <w:rsid w:val="000B58CC"/>
    <w:rsid w:val="000B7D10"/>
    <w:rsid w:val="000C5731"/>
    <w:rsid w:val="000C786C"/>
    <w:rsid w:val="000D0491"/>
    <w:rsid w:val="000D14A2"/>
    <w:rsid w:val="000D4D7A"/>
    <w:rsid w:val="000D7F6D"/>
    <w:rsid w:val="000E5A15"/>
    <w:rsid w:val="000E7587"/>
    <w:rsid w:val="000F2F0C"/>
    <w:rsid w:val="000F7A10"/>
    <w:rsid w:val="000F7CE5"/>
    <w:rsid w:val="001009D6"/>
    <w:rsid w:val="001026CE"/>
    <w:rsid w:val="001047BE"/>
    <w:rsid w:val="00104CEF"/>
    <w:rsid w:val="00105B18"/>
    <w:rsid w:val="00106375"/>
    <w:rsid w:val="001078CD"/>
    <w:rsid w:val="00107FBD"/>
    <w:rsid w:val="00110AFC"/>
    <w:rsid w:val="00111D59"/>
    <w:rsid w:val="00121697"/>
    <w:rsid w:val="00123DC6"/>
    <w:rsid w:val="001324EE"/>
    <w:rsid w:val="00136960"/>
    <w:rsid w:val="0015060C"/>
    <w:rsid w:val="0015261C"/>
    <w:rsid w:val="00161409"/>
    <w:rsid w:val="00163F20"/>
    <w:rsid w:val="001664CC"/>
    <w:rsid w:val="00172521"/>
    <w:rsid w:val="001743BD"/>
    <w:rsid w:val="0018626C"/>
    <w:rsid w:val="00191DC9"/>
    <w:rsid w:val="0019299B"/>
    <w:rsid w:val="00192FAA"/>
    <w:rsid w:val="00193CA9"/>
    <w:rsid w:val="00195158"/>
    <w:rsid w:val="001953F4"/>
    <w:rsid w:val="00195D75"/>
    <w:rsid w:val="00196995"/>
    <w:rsid w:val="001A13C3"/>
    <w:rsid w:val="001A1EF4"/>
    <w:rsid w:val="001A7917"/>
    <w:rsid w:val="001B10D8"/>
    <w:rsid w:val="001B3505"/>
    <w:rsid w:val="001B519E"/>
    <w:rsid w:val="001B7057"/>
    <w:rsid w:val="001C437E"/>
    <w:rsid w:val="001C6FF7"/>
    <w:rsid w:val="001D1230"/>
    <w:rsid w:val="001E2028"/>
    <w:rsid w:val="001E2795"/>
    <w:rsid w:val="001E4EC1"/>
    <w:rsid w:val="001E697C"/>
    <w:rsid w:val="001E7C76"/>
    <w:rsid w:val="001F0FE6"/>
    <w:rsid w:val="001F2486"/>
    <w:rsid w:val="001F4560"/>
    <w:rsid w:val="001F57DD"/>
    <w:rsid w:val="001F79B1"/>
    <w:rsid w:val="001F7CA3"/>
    <w:rsid w:val="00202D77"/>
    <w:rsid w:val="002032D7"/>
    <w:rsid w:val="00203CFF"/>
    <w:rsid w:val="002043F9"/>
    <w:rsid w:val="00212189"/>
    <w:rsid w:val="00213C32"/>
    <w:rsid w:val="0021760F"/>
    <w:rsid w:val="002210A5"/>
    <w:rsid w:val="002239AD"/>
    <w:rsid w:val="00224516"/>
    <w:rsid w:val="00225085"/>
    <w:rsid w:val="002276A5"/>
    <w:rsid w:val="00240E7A"/>
    <w:rsid w:val="00242797"/>
    <w:rsid w:val="0024723E"/>
    <w:rsid w:val="00250FA7"/>
    <w:rsid w:val="0025735E"/>
    <w:rsid w:val="00261A9B"/>
    <w:rsid w:val="00263B14"/>
    <w:rsid w:val="00271ADE"/>
    <w:rsid w:val="00272E8E"/>
    <w:rsid w:val="0027302C"/>
    <w:rsid w:val="002742EB"/>
    <w:rsid w:val="00274355"/>
    <w:rsid w:val="00284EF0"/>
    <w:rsid w:val="00286014"/>
    <w:rsid w:val="002968E6"/>
    <w:rsid w:val="002A14E2"/>
    <w:rsid w:val="002A60AA"/>
    <w:rsid w:val="002B1D5C"/>
    <w:rsid w:val="002B2C28"/>
    <w:rsid w:val="002B2C42"/>
    <w:rsid w:val="002B4282"/>
    <w:rsid w:val="002B540F"/>
    <w:rsid w:val="002B623D"/>
    <w:rsid w:val="002C22DF"/>
    <w:rsid w:val="002C2322"/>
    <w:rsid w:val="002D0A49"/>
    <w:rsid w:val="002D65C8"/>
    <w:rsid w:val="002D6B0E"/>
    <w:rsid w:val="002D71F8"/>
    <w:rsid w:val="002D7675"/>
    <w:rsid w:val="002E4522"/>
    <w:rsid w:val="002E7196"/>
    <w:rsid w:val="002F3A21"/>
    <w:rsid w:val="002F4092"/>
    <w:rsid w:val="002F6047"/>
    <w:rsid w:val="00304069"/>
    <w:rsid w:val="00304639"/>
    <w:rsid w:val="00306E5E"/>
    <w:rsid w:val="00310507"/>
    <w:rsid w:val="0031183F"/>
    <w:rsid w:val="003172D3"/>
    <w:rsid w:val="003213A0"/>
    <w:rsid w:val="0032271F"/>
    <w:rsid w:val="00322AF0"/>
    <w:rsid w:val="003253CF"/>
    <w:rsid w:val="00331F71"/>
    <w:rsid w:val="00332C4C"/>
    <w:rsid w:val="00337CC3"/>
    <w:rsid w:val="00340565"/>
    <w:rsid w:val="00341000"/>
    <w:rsid w:val="0034178C"/>
    <w:rsid w:val="0034379F"/>
    <w:rsid w:val="00344569"/>
    <w:rsid w:val="00351F3D"/>
    <w:rsid w:val="00361881"/>
    <w:rsid w:val="00363315"/>
    <w:rsid w:val="00370962"/>
    <w:rsid w:val="003713EB"/>
    <w:rsid w:val="003730CB"/>
    <w:rsid w:val="003752DF"/>
    <w:rsid w:val="00380B5D"/>
    <w:rsid w:val="003864EB"/>
    <w:rsid w:val="00392EDA"/>
    <w:rsid w:val="0039309E"/>
    <w:rsid w:val="00393FB6"/>
    <w:rsid w:val="003952A8"/>
    <w:rsid w:val="003A2E63"/>
    <w:rsid w:val="003A5D01"/>
    <w:rsid w:val="003B15C2"/>
    <w:rsid w:val="003B5B71"/>
    <w:rsid w:val="003C1A2A"/>
    <w:rsid w:val="003C4E31"/>
    <w:rsid w:val="003D0C2E"/>
    <w:rsid w:val="003D116F"/>
    <w:rsid w:val="003D316F"/>
    <w:rsid w:val="003D31E0"/>
    <w:rsid w:val="003D6905"/>
    <w:rsid w:val="003E06DA"/>
    <w:rsid w:val="003F3FB8"/>
    <w:rsid w:val="003F40E5"/>
    <w:rsid w:val="004073AD"/>
    <w:rsid w:val="00416E60"/>
    <w:rsid w:val="004205FA"/>
    <w:rsid w:val="00427402"/>
    <w:rsid w:val="0043472F"/>
    <w:rsid w:val="0044554C"/>
    <w:rsid w:val="00450100"/>
    <w:rsid w:val="00452E0B"/>
    <w:rsid w:val="00454222"/>
    <w:rsid w:val="00460529"/>
    <w:rsid w:val="00461BBB"/>
    <w:rsid w:val="00464CFC"/>
    <w:rsid w:val="0047089F"/>
    <w:rsid w:val="00472EAC"/>
    <w:rsid w:val="00481B50"/>
    <w:rsid w:val="00483814"/>
    <w:rsid w:val="0048391C"/>
    <w:rsid w:val="00483A90"/>
    <w:rsid w:val="00497BA2"/>
    <w:rsid w:val="004A05EB"/>
    <w:rsid w:val="004A352A"/>
    <w:rsid w:val="004B16C8"/>
    <w:rsid w:val="004B7BA6"/>
    <w:rsid w:val="004C04C6"/>
    <w:rsid w:val="004C0B3D"/>
    <w:rsid w:val="004C16CD"/>
    <w:rsid w:val="004C6289"/>
    <w:rsid w:val="004C6918"/>
    <w:rsid w:val="004E01F8"/>
    <w:rsid w:val="004E092C"/>
    <w:rsid w:val="004E248E"/>
    <w:rsid w:val="004E4F41"/>
    <w:rsid w:val="004E6612"/>
    <w:rsid w:val="004F1418"/>
    <w:rsid w:val="004F2AE9"/>
    <w:rsid w:val="004F622B"/>
    <w:rsid w:val="00512474"/>
    <w:rsid w:val="005156E7"/>
    <w:rsid w:val="005166CC"/>
    <w:rsid w:val="00523D1D"/>
    <w:rsid w:val="005253CE"/>
    <w:rsid w:val="005326E6"/>
    <w:rsid w:val="00541B1C"/>
    <w:rsid w:val="00544A6E"/>
    <w:rsid w:val="00552045"/>
    <w:rsid w:val="00556979"/>
    <w:rsid w:val="0056071E"/>
    <w:rsid w:val="00560992"/>
    <w:rsid w:val="00571C3D"/>
    <w:rsid w:val="00573BBF"/>
    <w:rsid w:val="00575B6D"/>
    <w:rsid w:val="005823CF"/>
    <w:rsid w:val="00587342"/>
    <w:rsid w:val="00597CE5"/>
    <w:rsid w:val="005A4372"/>
    <w:rsid w:val="005A58D9"/>
    <w:rsid w:val="005A6648"/>
    <w:rsid w:val="005A6D94"/>
    <w:rsid w:val="005B2B41"/>
    <w:rsid w:val="005B3B32"/>
    <w:rsid w:val="005B5EBD"/>
    <w:rsid w:val="005C2C09"/>
    <w:rsid w:val="005C314D"/>
    <w:rsid w:val="005C31DF"/>
    <w:rsid w:val="005C3F8D"/>
    <w:rsid w:val="005C586E"/>
    <w:rsid w:val="005E2A9A"/>
    <w:rsid w:val="005E5BB2"/>
    <w:rsid w:val="005F1ED3"/>
    <w:rsid w:val="005F2093"/>
    <w:rsid w:val="005F25FD"/>
    <w:rsid w:val="005F6907"/>
    <w:rsid w:val="005F7581"/>
    <w:rsid w:val="00602022"/>
    <w:rsid w:val="006022E8"/>
    <w:rsid w:val="0060547A"/>
    <w:rsid w:val="0060776C"/>
    <w:rsid w:val="00610BF6"/>
    <w:rsid w:val="00616577"/>
    <w:rsid w:val="00616DB0"/>
    <w:rsid w:val="00621067"/>
    <w:rsid w:val="00622D10"/>
    <w:rsid w:val="006246A4"/>
    <w:rsid w:val="00632B17"/>
    <w:rsid w:val="00636CFF"/>
    <w:rsid w:val="00642E63"/>
    <w:rsid w:val="00643919"/>
    <w:rsid w:val="0064444A"/>
    <w:rsid w:val="00645202"/>
    <w:rsid w:val="0065129F"/>
    <w:rsid w:val="0065239A"/>
    <w:rsid w:val="006549BD"/>
    <w:rsid w:val="006563A8"/>
    <w:rsid w:val="006649C6"/>
    <w:rsid w:val="006651F3"/>
    <w:rsid w:val="00672A64"/>
    <w:rsid w:val="006773BE"/>
    <w:rsid w:val="00681665"/>
    <w:rsid w:val="00684003"/>
    <w:rsid w:val="00687042"/>
    <w:rsid w:val="00690E14"/>
    <w:rsid w:val="00692C9F"/>
    <w:rsid w:val="00693596"/>
    <w:rsid w:val="00695C21"/>
    <w:rsid w:val="006A5550"/>
    <w:rsid w:val="006A5A92"/>
    <w:rsid w:val="006B208A"/>
    <w:rsid w:val="006B6535"/>
    <w:rsid w:val="006C66E0"/>
    <w:rsid w:val="006D0A66"/>
    <w:rsid w:val="006D2D21"/>
    <w:rsid w:val="006D5372"/>
    <w:rsid w:val="006E0FCF"/>
    <w:rsid w:val="006F27B5"/>
    <w:rsid w:val="006F3CA7"/>
    <w:rsid w:val="006F5A86"/>
    <w:rsid w:val="007001E6"/>
    <w:rsid w:val="00700904"/>
    <w:rsid w:val="00702097"/>
    <w:rsid w:val="00702DB6"/>
    <w:rsid w:val="00712390"/>
    <w:rsid w:val="00720F41"/>
    <w:rsid w:val="00724E95"/>
    <w:rsid w:val="00725146"/>
    <w:rsid w:val="00732E9E"/>
    <w:rsid w:val="007366C0"/>
    <w:rsid w:val="007409EE"/>
    <w:rsid w:val="00740B58"/>
    <w:rsid w:val="00741706"/>
    <w:rsid w:val="007422FE"/>
    <w:rsid w:val="00743BAB"/>
    <w:rsid w:val="00746F4C"/>
    <w:rsid w:val="00747993"/>
    <w:rsid w:val="0076043B"/>
    <w:rsid w:val="0076345B"/>
    <w:rsid w:val="00763642"/>
    <w:rsid w:val="00770840"/>
    <w:rsid w:val="00772339"/>
    <w:rsid w:val="00776791"/>
    <w:rsid w:val="00776BDE"/>
    <w:rsid w:val="00776E1C"/>
    <w:rsid w:val="00782323"/>
    <w:rsid w:val="0079483B"/>
    <w:rsid w:val="007968B6"/>
    <w:rsid w:val="007968E3"/>
    <w:rsid w:val="0079700E"/>
    <w:rsid w:val="007B0E88"/>
    <w:rsid w:val="007B361E"/>
    <w:rsid w:val="007B53A2"/>
    <w:rsid w:val="007C1D17"/>
    <w:rsid w:val="007C3BA3"/>
    <w:rsid w:val="007C57EE"/>
    <w:rsid w:val="007D0382"/>
    <w:rsid w:val="007D4C44"/>
    <w:rsid w:val="007D6619"/>
    <w:rsid w:val="007E0F86"/>
    <w:rsid w:val="007E213F"/>
    <w:rsid w:val="007E434D"/>
    <w:rsid w:val="007E4D1D"/>
    <w:rsid w:val="007F2F08"/>
    <w:rsid w:val="007F38B6"/>
    <w:rsid w:val="007F3B73"/>
    <w:rsid w:val="00802266"/>
    <w:rsid w:val="008029A5"/>
    <w:rsid w:val="00803F46"/>
    <w:rsid w:val="008077DF"/>
    <w:rsid w:val="00814C8A"/>
    <w:rsid w:val="008207A0"/>
    <w:rsid w:val="008268F7"/>
    <w:rsid w:val="00831041"/>
    <w:rsid w:val="0083245C"/>
    <w:rsid w:val="00834068"/>
    <w:rsid w:val="00834D79"/>
    <w:rsid w:val="00835151"/>
    <w:rsid w:val="008366ED"/>
    <w:rsid w:val="008407EE"/>
    <w:rsid w:val="0084684B"/>
    <w:rsid w:val="00847B6C"/>
    <w:rsid w:val="00850C81"/>
    <w:rsid w:val="008558CE"/>
    <w:rsid w:val="0085671C"/>
    <w:rsid w:val="008662EE"/>
    <w:rsid w:val="00866BC6"/>
    <w:rsid w:val="0087393E"/>
    <w:rsid w:val="00875487"/>
    <w:rsid w:val="00880B68"/>
    <w:rsid w:val="0088342B"/>
    <w:rsid w:val="00887E86"/>
    <w:rsid w:val="008924D7"/>
    <w:rsid w:val="008A1DC0"/>
    <w:rsid w:val="008A206A"/>
    <w:rsid w:val="008B3D70"/>
    <w:rsid w:val="008B3E84"/>
    <w:rsid w:val="008B4BAC"/>
    <w:rsid w:val="008B5F4B"/>
    <w:rsid w:val="008B62B9"/>
    <w:rsid w:val="008B648B"/>
    <w:rsid w:val="008B6982"/>
    <w:rsid w:val="008C01EA"/>
    <w:rsid w:val="008C3746"/>
    <w:rsid w:val="008C3ED0"/>
    <w:rsid w:val="008C6ED2"/>
    <w:rsid w:val="008D6BE0"/>
    <w:rsid w:val="008E266D"/>
    <w:rsid w:val="008E3D25"/>
    <w:rsid w:val="008E4369"/>
    <w:rsid w:val="008E52EB"/>
    <w:rsid w:val="008E7408"/>
    <w:rsid w:val="008F0345"/>
    <w:rsid w:val="008F6C95"/>
    <w:rsid w:val="00901B7B"/>
    <w:rsid w:val="00916DAC"/>
    <w:rsid w:val="00917C02"/>
    <w:rsid w:val="009211DE"/>
    <w:rsid w:val="009213EC"/>
    <w:rsid w:val="00921606"/>
    <w:rsid w:val="009247B2"/>
    <w:rsid w:val="00930A41"/>
    <w:rsid w:val="00932B21"/>
    <w:rsid w:val="00941384"/>
    <w:rsid w:val="009432CB"/>
    <w:rsid w:val="009446D6"/>
    <w:rsid w:val="009532DD"/>
    <w:rsid w:val="009645C8"/>
    <w:rsid w:val="00971060"/>
    <w:rsid w:val="009713B1"/>
    <w:rsid w:val="009718B8"/>
    <w:rsid w:val="00971979"/>
    <w:rsid w:val="00975715"/>
    <w:rsid w:val="00975784"/>
    <w:rsid w:val="00980C8A"/>
    <w:rsid w:val="009838FC"/>
    <w:rsid w:val="00992913"/>
    <w:rsid w:val="0099558C"/>
    <w:rsid w:val="009959DD"/>
    <w:rsid w:val="009963D8"/>
    <w:rsid w:val="00996FAA"/>
    <w:rsid w:val="009A5466"/>
    <w:rsid w:val="009A67E6"/>
    <w:rsid w:val="009B34A1"/>
    <w:rsid w:val="009B6B98"/>
    <w:rsid w:val="009C10FD"/>
    <w:rsid w:val="009C5D82"/>
    <w:rsid w:val="009C7D6A"/>
    <w:rsid w:val="009D0266"/>
    <w:rsid w:val="009D1640"/>
    <w:rsid w:val="009D1683"/>
    <w:rsid w:val="009D5DB4"/>
    <w:rsid w:val="009E61B4"/>
    <w:rsid w:val="009F14E4"/>
    <w:rsid w:val="009F503E"/>
    <w:rsid w:val="009F541B"/>
    <w:rsid w:val="009F7D4E"/>
    <w:rsid w:val="00A006C9"/>
    <w:rsid w:val="00A04E5A"/>
    <w:rsid w:val="00A10C8B"/>
    <w:rsid w:val="00A123D0"/>
    <w:rsid w:val="00A17FB8"/>
    <w:rsid w:val="00A202C6"/>
    <w:rsid w:val="00A219C4"/>
    <w:rsid w:val="00A37107"/>
    <w:rsid w:val="00A430EA"/>
    <w:rsid w:val="00A45874"/>
    <w:rsid w:val="00A52171"/>
    <w:rsid w:val="00A56C11"/>
    <w:rsid w:val="00A579A0"/>
    <w:rsid w:val="00A710C4"/>
    <w:rsid w:val="00A71C65"/>
    <w:rsid w:val="00A749DC"/>
    <w:rsid w:val="00A75A13"/>
    <w:rsid w:val="00A824C8"/>
    <w:rsid w:val="00A87FD4"/>
    <w:rsid w:val="00A95188"/>
    <w:rsid w:val="00AA513A"/>
    <w:rsid w:val="00AB1E9D"/>
    <w:rsid w:val="00AB57D2"/>
    <w:rsid w:val="00AC4E48"/>
    <w:rsid w:val="00AC507C"/>
    <w:rsid w:val="00AE0F70"/>
    <w:rsid w:val="00AE19E4"/>
    <w:rsid w:val="00AE3DEA"/>
    <w:rsid w:val="00AF0C30"/>
    <w:rsid w:val="00B019EC"/>
    <w:rsid w:val="00B02640"/>
    <w:rsid w:val="00B0330C"/>
    <w:rsid w:val="00B03F61"/>
    <w:rsid w:val="00B0634F"/>
    <w:rsid w:val="00B06907"/>
    <w:rsid w:val="00B11DEB"/>
    <w:rsid w:val="00B12984"/>
    <w:rsid w:val="00B14960"/>
    <w:rsid w:val="00B17FAE"/>
    <w:rsid w:val="00B21191"/>
    <w:rsid w:val="00B21C31"/>
    <w:rsid w:val="00B26727"/>
    <w:rsid w:val="00B26DBF"/>
    <w:rsid w:val="00B27B18"/>
    <w:rsid w:val="00B4222D"/>
    <w:rsid w:val="00B448B1"/>
    <w:rsid w:val="00B46399"/>
    <w:rsid w:val="00B47342"/>
    <w:rsid w:val="00B50888"/>
    <w:rsid w:val="00B5229D"/>
    <w:rsid w:val="00B527E7"/>
    <w:rsid w:val="00B545C4"/>
    <w:rsid w:val="00B54E49"/>
    <w:rsid w:val="00B55D97"/>
    <w:rsid w:val="00B60472"/>
    <w:rsid w:val="00B624AF"/>
    <w:rsid w:val="00B654B4"/>
    <w:rsid w:val="00B70BA7"/>
    <w:rsid w:val="00B70E90"/>
    <w:rsid w:val="00B725DB"/>
    <w:rsid w:val="00B75369"/>
    <w:rsid w:val="00B76DDB"/>
    <w:rsid w:val="00B81CB8"/>
    <w:rsid w:val="00B84108"/>
    <w:rsid w:val="00B84E4D"/>
    <w:rsid w:val="00B85B97"/>
    <w:rsid w:val="00B95E4E"/>
    <w:rsid w:val="00B96E92"/>
    <w:rsid w:val="00B971D3"/>
    <w:rsid w:val="00BA1BC9"/>
    <w:rsid w:val="00BA2001"/>
    <w:rsid w:val="00BB045F"/>
    <w:rsid w:val="00BB1FE5"/>
    <w:rsid w:val="00BB50CF"/>
    <w:rsid w:val="00BB5F8E"/>
    <w:rsid w:val="00BC0797"/>
    <w:rsid w:val="00BC180E"/>
    <w:rsid w:val="00BC6EAA"/>
    <w:rsid w:val="00BD7BD1"/>
    <w:rsid w:val="00BE232C"/>
    <w:rsid w:val="00BF1208"/>
    <w:rsid w:val="00BF131C"/>
    <w:rsid w:val="00BF14EC"/>
    <w:rsid w:val="00BF19DC"/>
    <w:rsid w:val="00BF45E1"/>
    <w:rsid w:val="00BF75CE"/>
    <w:rsid w:val="00BF7F69"/>
    <w:rsid w:val="00C0399D"/>
    <w:rsid w:val="00C04428"/>
    <w:rsid w:val="00C05B23"/>
    <w:rsid w:val="00C06022"/>
    <w:rsid w:val="00C071B4"/>
    <w:rsid w:val="00C10064"/>
    <w:rsid w:val="00C14CD7"/>
    <w:rsid w:val="00C20009"/>
    <w:rsid w:val="00C20AB8"/>
    <w:rsid w:val="00C25319"/>
    <w:rsid w:val="00C27130"/>
    <w:rsid w:val="00C271AA"/>
    <w:rsid w:val="00C327B2"/>
    <w:rsid w:val="00C33D84"/>
    <w:rsid w:val="00C42FEB"/>
    <w:rsid w:val="00C50D04"/>
    <w:rsid w:val="00C51C5D"/>
    <w:rsid w:val="00C54618"/>
    <w:rsid w:val="00C54BC5"/>
    <w:rsid w:val="00C56212"/>
    <w:rsid w:val="00C569EF"/>
    <w:rsid w:val="00C57207"/>
    <w:rsid w:val="00C64093"/>
    <w:rsid w:val="00C71B9B"/>
    <w:rsid w:val="00C72936"/>
    <w:rsid w:val="00C80301"/>
    <w:rsid w:val="00C82CCD"/>
    <w:rsid w:val="00C8406E"/>
    <w:rsid w:val="00C916F1"/>
    <w:rsid w:val="00C91D65"/>
    <w:rsid w:val="00CA0855"/>
    <w:rsid w:val="00CA364F"/>
    <w:rsid w:val="00CA5A7D"/>
    <w:rsid w:val="00CA5BDF"/>
    <w:rsid w:val="00CA7C36"/>
    <w:rsid w:val="00CA7D51"/>
    <w:rsid w:val="00CB0CAB"/>
    <w:rsid w:val="00CB29DC"/>
    <w:rsid w:val="00CB6B3A"/>
    <w:rsid w:val="00CB6DA3"/>
    <w:rsid w:val="00CC08CC"/>
    <w:rsid w:val="00CC0B04"/>
    <w:rsid w:val="00CC1925"/>
    <w:rsid w:val="00CC1A95"/>
    <w:rsid w:val="00CC524F"/>
    <w:rsid w:val="00CC5C83"/>
    <w:rsid w:val="00CD344B"/>
    <w:rsid w:val="00CD4112"/>
    <w:rsid w:val="00CD6198"/>
    <w:rsid w:val="00CF2E82"/>
    <w:rsid w:val="00CF35D3"/>
    <w:rsid w:val="00CF5F68"/>
    <w:rsid w:val="00CF79A7"/>
    <w:rsid w:val="00CF7DB9"/>
    <w:rsid w:val="00D03406"/>
    <w:rsid w:val="00D07837"/>
    <w:rsid w:val="00D16219"/>
    <w:rsid w:val="00D32059"/>
    <w:rsid w:val="00D323CB"/>
    <w:rsid w:val="00D33F75"/>
    <w:rsid w:val="00D3490A"/>
    <w:rsid w:val="00D358D6"/>
    <w:rsid w:val="00D37A0D"/>
    <w:rsid w:val="00D4127C"/>
    <w:rsid w:val="00D44790"/>
    <w:rsid w:val="00D45254"/>
    <w:rsid w:val="00D54FCA"/>
    <w:rsid w:val="00D65AB8"/>
    <w:rsid w:val="00D73E08"/>
    <w:rsid w:val="00D75565"/>
    <w:rsid w:val="00D92CED"/>
    <w:rsid w:val="00D95D15"/>
    <w:rsid w:val="00DA1C57"/>
    <w:rsid w:val="00DA304F"/>
    <w:rsid w:val="00DA4707"/>
    <w:rsid w:val="00DB7D05"/>
    <w:rsid w:val="00DC05C6"/>
    <w:rsid w:val="00DC1686"/>
    <w:rsid w:val="00DC7A35"/>
    <w:rsid w:val="00DD33D7"/>
    <w:rsid w:val="00DD4A39"/>
    <w:rsid w:val="00DD74E1"/>
    <w:rsid w:val="00DE1057"/>
    <w:rsid w:val="00DE1C3A"/>
    <w:rsid w:val="00DE4DA4"/>
    <w:rsid w:val="00DE5F65"/>
    <w:rsid w:val="00DF2101"/>
    <w:rsid w:val="00E002C4"/>
    <w:rsid w:val="00E04269"/>
    <w:rsid w:val="00E11F90"/>
    <w:rsid w:val="00E121B8"/>
    <w:rsid w:val="00E147E4"/>
    <w:rsid w:val="00E16B3A"/>
    <w:rsid w:val="00E17D32"/>
    <w:rsid w:val="00E20477"/>
    <w:rsid w:val="00E2147B"/>
    <w:rsid w:val="00E22188"/>
    <w:rsid w:val="00E25061"/>
    <w:rsid w:val="00E313BB"/>
    <w:rsid w:val="00E36A4C"/>
    <w:rsid w:val="00E40247"/>
    <w:rsid w:val="00E4079D"/>
    <w:rsid w:val="00E4116D"/>
    <w:rsid w:val="00E425D6"/>
    <w:rsid w:val="00E44078"/>
    <w:rsid w:val="00E44238"/>
    <w:rsid w:val="00E477E3"/>
    <w:rsid w:val="00E51062"/>
    <w:rsid w:val="00E53044"/>
    <w:rsid w:val="00E57741"/>
    <w:rsid w:val="00E62693"/>
    <w:rsid w:val="00E66C89"/>
    <w:rsid w:val="00E672D6"/>
    <w:rsid w:val="00E76855"/>
    <w:rsid w:val="00E8062F"/>
    <w:rsid w:val="00E80B13"/>
    <w:rsid w:val="00E8542C"/>
    <w:rsid w:val="00E90AB4"/>
    <w:rsid w:val="00E92C6A"/>
    <w:rsid w:val="00E95B5B"/>
    <w:rsid w:val="00E96D6E"/>
    <w:rsid w:val="00EA17AA"/>
    <w:rsid w:val="00EA27BC"/>
    <w:rsid w:val="00EA5294"/>
    <w:rsid w:val="00EB1C7E"/>
    <w:rsid w:val="00EB36F6"/>
    <w:rsid w:val="00ED2A4B"/>
    <w:rsid w:val="00EE048D"/>
    <w:rsid w:val="00EE3359"/>
    <w:rsid w:val="00EE3393"/>
    <w:rsid w:val="00EE4B04"/>
    <w:rsid w:val="00EE79BF"/>
    <w:rsid w:val="00EF1705"/>
    <w:rsid w:val="00EF2C68"/>
    <w:rsid w:val="00EF42B8"/>
    <w:rsid w:val="00EF64BE"/>
    <w:rsid w:val="00F13277"/>
    <w:rsid w:val="00F16136"/>
    <w:rsid w:val="00F17217"/>
    <w:rsid w:val="00F1723C"/>
    <w:rsid w:val="00F1769E"/>
    <w:rsid w:val="00F21FAF"/>
    <w:rsid w:val="00F23BAD"/>
    <w:rsid w:val="00F3584F"/>
    <w:rsid w:val="00F401D5"/>
    <w:rsid w:val="00F414F4"/>
    <w:rsid w:val="00F41842"/>
    <w:rsid w:val="00F433D0"/>
    <w:rsid w:val="00F44521"/>
    <w:rsid w:val="00F44D14"/>
    <w:rsid w:val="00F464CE"/>
    <w:rsid w:val="00F50734"/>
    <w:rsid w:val="00F51033"/>
    <w:rsid w:val="00F608C2"/>
    <w:rsid w:val="00F618CC"/>
    <w:rsid w:val="00F719A3"/>
    <w:rsid w:val="00F74E08"/>
    <w:rsid w:val="00F7684B"/>
    <w:rsid w:val="00F77C55"/>
    <w:rsid w:val="00F82934"/>
    <w:rsid w:val="00F97087"/>
    <w:rsid w:val="00FA3320"/>
    <w:rsid w:val="00FA5516"/>
    <w:rsid w:val="00FA6DC8"/>
    <w:rsid w:val="00FB1057"/>
    <w:rsid w:val="00FB26A3"/>
    <w:rsid w:val="00FB4A72"/>
    <w:rsid w:val="00FB4B7C"/>
    <w:rsid w:val="00FB6C25"/>
    <w:rsid w:val="00FC1168"/>
    <w:rsid w:val="00FC1872"/>
    <w:rsid w:val="00FC55E9"/>
    <w:rsid w:val="00FD0B5E"/>
    <w:rsid w:val="00FD6AD3"/>
    <w:rsid w:val="00FD6E53"/>
    <w:rsid w:val="00FE2076"/>
    <w:rsid w:val="00FE23EE"/>
    <w:rsid w:val="00FE4458"/>
    <w:rsid w:val="00FE4DF4"/>
    <w:rsid w:val="00FE5857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o:colormenu v:ext="edit" shadowcolor="none" extrusion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4:docId w14:val="66258CE6"/>
  <w15:docId w15:val="{63F56DF7-EBC5-4598-88FD-2FB3E61D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63A8"/>
    <w:rPr>
      <w:lang w:val="en-GB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456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6"/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color w:val="000000"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i/>
      <w:sz w:val="24"/>
      <w:lang w:val="lv-LV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lv-LV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4"/>
      <w:lang w:val="lv-LV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5-5">
    <w:name w:val="5-5"/>
    <w:basedOn w:val="Normal"/>
    <w:pPr>
      <w:spacing w:line="240" w:lineRule="exact"/>
      <w:jc w:val="both"/>
    </w:pPr>
    <w:rPr>
      <w:rFonts w:ascii="Arial" w:hAnsi="Arial"/>
    </w:r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OC1">
    <w:name w:val="toc 1"/>
    <w:basedOn w:val="Normal"/>
    <w:next w:val="Normal"/>
    <w:autoRedefine/>
    <w:semiHidden/>
    <w:pPr>
      <w:keepNext/>
      <w:tabs>
        <w:tab w:val="left" w:pos="567"/>
        <w:tab w:val="left" w:pos="765"/>
        <w:tab w:val="right" w:leader="dot" w:pos="9060"/>
      </w:tabs>
      <w:spacing w:before="120" w:after="120"/>
      <w:ind w:left="567" w:hanging="567"/>
    </w:pPr>
    <w:rPr>
      <w:caps/>
      <w:noProof/>
      <w:sz w:val="24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TOC2">
    <w:name w:val="toc 2"/>
    <w:basedOn w:val="Normal"/>
    <w:next w:val="Normal"/>
    <w:autoRedefine/>
    <w:semiHidden/>
    <w:pPr>
      <w:tabs>
        <w:tab w:val="left" w:pos="800"/>
        <w:tab w:val="right" w:leader="dot" w:pos="9060"/>
      </w:tabs>
      <w:ind w:left="765" w:hanging="567"/>
    </w:pPr>
    <w:rPr>
      <w:smallCaps/>
      <w:noProof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i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</w:rPr>
  </w:style>
  <w:style w:type="paragraph" w:customStyle="1" w:styleId="Pamatteksts1">
    <w:name w:val="Pamatteksts1"/>
    <w:pPr>
      <w:tabs>
        <w:tab w:val="left" w:pos="2552"/>
      </w:tabs>
      <w:spacing w:before="80" w:line="260" w:lineRule="exact"/>
      <w:ind w:left="1701"/>
    </w:pPr>
    <w:rPr>
      <w:rFonts w:ascii="BaltOptima" w:hAnsi="BaltOptima"/>
      <w:noProof/>
      <w:sz w:val="22"/>
    </w:rPr>
  </w:style>
  <w:style w:type="paragraph" w:customStyle="1" w:styleId="5-5bold">
    <w:name w:val="5-5 bold"/>
    <w:basedOn w:val="5-5"/>
    <w:rPr>
      <w:b/>
      <w:caps/>
    </w:rPr>
  </w:style>
  <w:style w:type="paragraph" w:customStyle="1" w:styleId="largeheading">
    <w:name w:val="large heading"/>
    <w:basedOn w:val="Normal"/>
    <w:pPr>
      <w:tabs>
        <w:tab w:val="num" w:pos="1215"/>
      </w:tabs>
      <w:spacing w:line="320" w:lineRule="exact"/>
      <w:ind w:left="1200" w:hanging="1200"/>
    </w:pPr>
    <w:rPr>
      <w:rFonts w:ascii="Arial" w:hAnsi="Arial"/>
      <w:b/>
      <w:sz w:val="28"/>
    </w:rPr>
  </w:style>
  <w:style w:type="paragraph" w:customStyle="1" w:styleId="9-4">
    <w:name w:val="9-4"/>
    <w:basedOn w:val="5-5"/>
    <w:pPr>
      <w:ind w:left="2160" w:hanging="960"/>
    </w:pPr>
  </w:style>
  <w:style w:type="paragraph" w:customStyle="1" w:styleId="5-5Note">
    <w:name w:val="5-5 Note"/>
    <w:basedOn w:val="5-5"/>
    <w:pPr>
      <w:spacing w:before="120"/>
    </w:pPr>
    <w:rPr>
      <w:sz w:val="18"/>
    </w:rPr>
  </w:style>
  <w:style w:type="paragraph" w:customStyle="1" w:styleId="Sectionheading">
    <w:name w:val="Section heading"/>
    <w:basedOn w:val="5-5bold"/>
    <w:rPr>
      <w:caps w:val="0"/>
      <w:sz w:val="22"/>
    </w:rPr>
  </w:style>
  <w:style w:type="paragraph" w:customStyle="1" w:styleId="IntBlank">
    <w:name w:val="Int Blank"/>
    <w:basedOn w:val="5-5"/>
    <w:pPr>
      <w:spacing w:line="8340" w:lineRule="exact"/>
      <w:jc w:val="center"/>
    </w:pPr>
  </w:style>
  <w:style w:type="paragraph" w:customStyle="1" w:styleId="Headerfirstline">
    <w:name w:val="Header first line"/>
    <w:pPr>
      <w:tabs>
        <w:tab w:val="left" w:pos="4820"/>
        <w:tab w:val="right" w:pos="9072"/>
      </w:tabs>
    </w:pPr>
    <w:rPr>
      <w:rFonts w:ascii="BaltOptima" w:hAnsi="BaltOptima"/>
      <w:b/>
      <w:noProof/>
      <w:sz w:val="40"/>
      <w:u w:val="double"/>
    </w:rPr>
  </w:style>
  <w:style w:type="paragraph" w:customStyle="1" w:styleId="Headersecline">
    <w:name w:val="Header sec line"/>
    <w:pPr>
      <w:tabs>
        <w:tab w:val="left" w:pos="8505"/>
        <w:tab w:val="right" w:pos="9072"/>
      </w:tabs>
      <w:spacing w:before="40"/>
    </w:pPr>
    <w:rPr>
      <w:rFonts w:ascii="BaltOptima" w:hAnsi="BaltOptima"/>
      <w:b/>
      <w:noProof/>
      <w:sz w:val="18"/>
    </w:rPr>
  </w:style>
  <w:style w:type="paragraph" w:styleId="BodyTextIndent">
    <w:name w:val="Body Text Indent"/>
    <w:basedOn w:val="Normal"/>
    <w:pPr>
      <w:ind w:left="142" w:hanging="142"/>
    </w:pPr>
    <w:rPr>
      <w:rFonts w:ascii="Arial" w:hAnsi="Arial"/>
      <w:color w:val="000000"/>
      <w:sz w:val="22"/>
      <w:lang w:val="sv-SE"/>
    </w:rPr>
  </w:style>
  <w:style w:type="paragraph" w:styleId="BodyText">
    <w:name w:val="Body Text"/>
    <w:basedOn w:val="Normal"/>
    <w:pPr>
      <w:jc w:val="center"/>
    </w:pPr>
    <w:rPr>
      <w:sz w:val="28"/>
      <w:lang w:val="lv-LV"/>
    </w:rPr>
  </w:style>
  <w:style w:type="paragraph" w:styleId="BodyText2">
    <w:name w:val="Body Text 2"/>
    <w:basedOn w:val="Normal"/>
    <w:rPr>
      <w:sz w:val="28"/>
      <w:lang w:val="lv-LV"/>
    </w:rPr>
  </w:style>
  <w:style w:type="paragraph" w:styleId="Title">
    <w:name w:val="Title"/>
    <w:basedOn w:val="Normal"/>
    <w:qFormat/>
    <w:pPr>
      <w:jc w:val="center"/>
    </w:pPr>
    <w:rPr>
      <w:sz w:val="28"/>
      <w:lang w:val="lv-LV"/>
    </w:rPr>
  </w:style>
  <w:style w:type="paragraph" w:styleId="Subtitle">
    <w:name w:val="Subtitle"/>
    <w:basedOn w:val="Normal"/>
    <w:qFormat/>
    <w:pPr>
      <w:jc w:val="center"/>
    </w:pPr>
    <w:rPr>
      <w:sz w:val="24"/>
      <w:lang w:val="lv-LV"/>
    </w:rPr>
  </w:style>
  <w:style w:type="paragraph" w:styleId="BodyTextIndent2">
    <w:name w:val="Body Text Indent 2"/>
    <w:basedOn w:val="Normal"/>
    <w:pPr>
      <w:ind w:left="720" w:hanging="314"/>
    </w:pPr>
    <w:rPr>
      <w:sz w:val="24"/>
      <w:lang w:val="lv-LV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Hyperlink">
    <w:name w:val="Hyperlink"/>
    <w:basedOn w:val="DefaultParagraphFont"/>
    <w:rsid w:val="00FD6AD3"/>
    <w:rPr>
      <w:color w:val="0000FF"/>
      <w:u w:val="single"/>
    </w:rPr>
  </w:style>
  <w:style w:type="table" w:styleId="TableGrid">
    <w:name w:val="Table Grid"/>
    <w:basedOn w:val="TableNormal"/>
    <w:rsid w:val="0026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63B14"/>
    <w:rPr>
      <w:rFonts w:ascii="Arial" w:hAnsi="Arial"/>
      <w:b/>
      <w:sz w:val="24"/>
      <w:lang w:val="en-GB" w:eastAsia="lv-LV" w:bidi="ar-SA"/>
    </w:rPr>
  </w:style>
  <w:style w:type="paragraph" w:styleId="BlockText">
    <w:name w:val="Block Text"/>
    <w:basedOn w:val="Normal"/>
    <w:rsid w:val="00263B14"/>
    <w:pPr>
      <w:ind w:left="-240" w:right="-572" w:firstLine="840"/>
      <w:jc w:val="both"/>
    </w:pPr>
    <w:rPr>
      <w:sz w:val="24"/>
      <w:lang w:val="lv-LV" w:eastAsia="en-US"/>
    </w:rPr>
  </w:style>
  <w:style w:type="paragraph" w:customStyle="1" w:styleId="Sarakstarindkopa">
    <w:name w:val="Saraksta rindkopa"/>
    <w:basedOn w:val="Normal"/>
    <w:uiPriority w:val="34"/>
    <w:qFormat/>
    <w:rsid w:val="001F0FE6"/>
    <w:pPr>
      <w:ind w:left="720"/>
    </w:pPr>
  </w:style>
  <w:style w:type="paragraph" w:styleId="ListParagraph">
    <w:name w:val="List Paragraph"/>
    <w:basedOn w:val="Normal"/>
    <w:qFormat/>
    <w:rsid w:val="0034100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02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64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5E66-EFB2-4DFF-B30A-F80CD73F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8</Pages>
  <Words>8370</Words>
  <Characters>4772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LIDOTSPĒJAS INSPEKTORU ROKASGRĀMATA</vt:lpstr>
    </vt:vector>
  </TitlesOfParts>
  <Company>CAA</Company>
  <LinksUpToDate>false</LinksUpToDate>
  <CharactersWithSpaces>13116</CharactersWithSpaces>
  <SharedDoc>false</SharedDoc>
  <HLinks>
    <vt:vector size="30" baseType="variant">
      <vt:variant>
        <vt:i4>6946921</vt:i4>
      </vt:variant>
      <vt:variant>
        <vt:i4>15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  <vt:variant>
        <vt:i4>6946921</vt:i4>
      </vt:variant>
      <vt:variant>
        <vt:i4>9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  <vt:variant>
        <vt:i4>6946921</vt:i4>
      </vt:variant>
      <vt:variant>
        <vt:i4>3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LIDOTSPĒJAS INSPEKTORU ROKASGRĀMATA</dc:title>
  <dc:creator>Salvis Putāns</dc:creator>
  <cp:lastModifiedBy>Gundars Lapiņš</cp:lastModifiedBy>
  <cp:revision>18</cp:revision>
  <cp:lastPrinted>2019-06-25T11:11:00Z</cp:lastPrinted>
  <dcterms:created xsi:type="dcterms:W3CDTF">2020-03-19T09:05:00Z</dcterms:created>
  <dcterms:modified xsi:type="dcterms:W3CDTF">2020-03-23T11:40:00Z</dcterms:modified>
</cp:coreProperties>
</file>